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0D685A5C" w:rsidR="009C4F02" w:rsidRDefault="00EA1DCB" w:rsidP="009C4F02">
      <w:pPr>
        <w:pStyle w:val="Titre1"/>
      </w:pPr>
      <w:r>
        <w:t xml:space="preserve">Vincent </w:t>
      </w:r>
      <w:proofErr w:type="spellStart"/>
      <w:r>
        <w:t>Bonnaure</w:t>
      </w:r>
      <w:proofErr w:type="spellEnd"/>
      <w:r>
        <w:t xml:space="preserve"> </w:t>
      </w:r>
      <w:r w:rsidR="00560C4F">
        <w:t xml:space="preserve">– vieux </w:t>
      </w:r>
      <w:proofErr w:type="spellStart"/>
      <w:r w:rsidR="00560C4F">
        <w:t>chatagner</w:t>
      </w:r>
      <w:proofErr w:type="spellEnd"/>
    </w:p>
    <w:p w14:paraId="249C67E4" w14:textId="18C6DE4E" w:rsidR="00F61052" w:rsidRDefault="00560C4F" w:rsidP="00F61052">
      <w:pPr>
        <w:pStyle w:val="Corpsdetexte"/>
      </w:pPr>
      <w:r w:rsidRPr="00560C4F">
        <w:drawing>
          <wp:inline distT="0" distB="0" distL="0" distR="0" wp14:anchorId="6D34476C" wp14:editId="5DE79834">
            <wp:extent cx="6480810" cy="648081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20E4" w14:textId="77777777" w:rsidR="00560C4F" w:rsidRPr="00F61052" w:rsidRDefault="00560C4F" w:rsidP="00F61052">
      <w:pPr>
        <w:pStyle w:val="Corpsdetexte"/>
      </w:pPr>
    </w:p>
    <w:p w14:paraId="30488622" w14:textId="49F90E5B" w:rsidR="00F61052" w:rsidRDefault="00F61052" w:rsidP="00F61052">
      <w:pPr>
        <w:widowControl/>
      </w:pPr>
      <w:r>
        <w:t xml:space="preserve">L’analyse de laboratoire affiche un conseil de fertilisation à titre indicatif. Pour le calcul nous avons utilisé les résultats issus du compost de l’agriculteur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08C60514" w14:textId="35EAB3C7" w:rsidR="00F61052" w:rsidRDefault="00F61052" w:rsidP="00F61052">
      <w:pPr>
        <w:widowControl/>
      </w:pPr>
      <w:r>
        <w:t xml:space="preserve">Pour satisfaire le programme de fertilisation de laboratoire, il faudrait </w:t>
      </w:r>
      <w:r w:rsidR="00560C4F">
        <w:rPr>
          <w:b/>
          <w:bCs/>
        </w:rPr>
        <w:t>20</w:t>
      </w:r>
      <w:r w:rsidRPr="008D5F63">
        <w:rPr>
          <w:b/>
          <w:bCs/>
        </w:rPr>
        <w:t xml:space="preserve"> tonnes de compost/ha</w:t>
      </w:r>
      <w:r>
        <w:t xml:space="preserve"> </w:t>
      </w:r>
      <w:r w:rsidR="00E666E6">
        <w:t xml:space="preserve">ou </w:t>
      </w:r>
      <w:r w:rsidR="00560C4F">
        <w:rPr>
          <w:b/>
          <w:bCs/>
        </w:rPr>
        <w:t>6</w:t>
      </w:r>
      <w:r w:rsidR="00E666E6" w:rsidRPr="008D5F63">
        <w:rPr>
          <w:b/>
          <w:bCs/>
        </w:rPr>
        <w:t xml:space="preserve"> t/ha de déchets vert brut</w:t>
      </w:r>
      <w:r w:rsidR="00E666E6">
        <w:t>, avec</w:t>
      </w:r>
      <w:r>
        <w:t xml:space="preserve"> un complément en azote (organique de préférence)</w:t>
      </w:r>
      <w:r w:rsidR="00AA210A">
        <w:t xml:space="preserve">. </w:t>
      </w:r>
    </w:p>
    <w:p w14:paraId="616D8E20" w14:textId="605112B1" w:rsidR="00593088" w:rsidRDefault="00593088" w:rsidP="00593088">
      <w:pPr>
        <w:widowControl/>
      </w:pPr>
    </w:p>
    <w:p w14:paraId="07A87C80" w14:textId="1C60D224" w:rsidR="005D29CF" w:rsidRDefault="00560C4F" w:rsidP="00593088">
      <w:pPr>
        <w:widowControl/>
        <w:rPr>
          <w:noProof/>
        </w:rPr>
      </w:pPr>
      <w:r w:rsidRPr="00560C4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1183F7" wp14:editId="3CE64C3A">
            <wp:simplePos x="0" y="0"/>
            <wp:positionH relativeFrom="column">
              <wp:posOffset>61383</wp:posOffset>
            </wp:positionH>
            <wp:positionV relativeFrom="paragraph">
              <wp:posOffset>0</wp:posOffset>
            </wp:positionV>
            <wp:extent cx="3019425" cy="4343400"/>
            <wp:effectExtent l="0" t="0" r="9525" b="0"/>
            <wp:wrapTight wrapText="bothSides">
              <wp:wrapPolygon edited="0">
                <wp:start x="0" y="0"/>
                <wp:lineTo x="0" y="21505"/>
                <wp:lineTo x="21532" y="21505"/>
                <wp:lineTo x="215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4F">
        <w:rPr>
          <w:noProof/>
        </w:rPr>
        <w:drawing>
          <wp:inline distT="0" distB="0" distL="0" distR="0" wp14:anchorId="1AB131B8" wp14:editId="1F32AEDA">
            <wp:extent cx="2962688" cy="426779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53A5" w14:textId="77777777" w:rsidR="00905DBD" w:rsidRDefault="00905DBD" w:rsidP="00593088">
      <w:pPr>
        <w:widowControl/>
      </w:pPr>
    </w:p>
    <w:p w14:paraId="26CACE71" w14:textId="77777777" w:rsidR="00905DBD" w:rsidRDefault="00905DBD" w:rsidP="00593088">
      <w:pPr>
        <w:widowControl/>
      </w:pPr>
    </w:p>
    <w:p w14:paraId="55E52C9F" w14:textId="3C005B6C" w:rsidR="00F61052" w:rsidRDefault="00AA210A" w:rsidP="00593088">
      <w:pPr>
        <w:widowControl/>
      </w:pPr>
      <w:r>
        <w:t xml:space="preserve">Selon l’analyse de sol effectué en début 2023, le sol ne présente pas de problème particulier. Les apports </w:t>
      </w:r>
      <w:r w:rsidR="00905DBD">
        <w:t>des amendements organiques</w:t>
      </w:r>
      <w:r>
        <w:t xml:space="preserve"> peuvent se faire de manière fractionnée. </w:t>
      </w:r>
    </w:p>
    <w:sectPr w:rsidR="00F61052">
      <w:footerReference w:type="default" r:id="rId10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A277C"/>
    <w:rsid w:val="00106B4F"/>
    <w:rsid w:val="00266AE5"/>
    <w:rsid w:val="00363B40"/>
    <w:rsid w:val="003674B9"/>
    <w:rsid w:val="003B4D04"/>
    <w:rsid w:val="004022CA"/>
    <w:rsid w:val="00417C39"/>
    <w:rsid w:val="004D7F81"/>
    <w:rsid w:val="00556629"/>
    <w:rsid w:val="00560C4F"/>
    <w:rsid w:val="00593088"/>
    <w:rsid w:val="005D29CF"/>
    <w:rsid w:val="00621C1E"/>
    <w:rsid w:val="0066083E"/>
    <w:rsid w:val="007658D1"/>
    <w:rsid w:val="007B13A5"/>
    <w:rsid w:val="007F287B"/>
    <w:rsid w:val="008D5F63"/>
    <w:rsid w:val="00905DBD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666E6"/>
    <w:rsid w:val="00EA1DCB"/>
    <w:rsid w:val="00EE7D28"/>
    <w:rsid w:val="00EF2895"/>
    <w:rsid w:val="00F245B4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2</cp:revision>
  <cp:lastPrinted>2023-03-31T08:06:00Z</cp:lastPrinted>
  <dcterms:created xsi:type="dcterms:W3CDTF">2023-10-04T14:04:00Z</dcterms:created>
  <dcterms:modified xsi:type="dcterms:W3CDTF">2023-10-04T14:04:00Z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