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7" w:type="dxa"/>
        <w:tblInd w:w="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772"/>
        <w:gridCol w:w="7277"/>
      </w:tblGrid>
      <w:tr w:rsidR="00CF3E12" w14:paraId="3A03758D" w14:textId="77777777">
        <w:trPr>
          <w:trHeight w:hRule="exact" w:val="2359"/>
        </w:trPr>
        <w:tc>
          <w:tcPr>
            <w:tcW w:w="2040" w:type="dxa"/>
            <w:shd w:val="clear" w:color="auto" w:fill="auto"/>
          </w:tcPr>
          <w:p w14:paraId="5F80FD75" w14:textId="77777777" w:rsidR="00CF3E12" w:rsidRDefault="00D71BE1">
            <w:pPr>
              <w:pStyle w:val="Contenudetableau"/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1AFE77D1" wp14:editId="2F474CEA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332230" cy="1515745"/>
                  <wp:effectExtent l="0" t="0" r="0" b="0"/>
                  <wp:wrapSquare wrapText="largest"/>
                  <wp:docPr id="1" name="image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0" w:type="dxa"/>
            <w:shd w:val="clear" w:color="auto" w:fill="auto"/>
          </w:tcPr>
          <w:p w14:paraId="7288644B" w14:textId="77777777" w:rsidR="00CF3E12" w:rsidRDefault="00CF3E12">
            <w:pPr>
              <w:pStyle w:val="Contenudetableau"/>
            </w:pPr>
          </w:p>
          <w:p w14:paraId="757C7592" w14:textId="77777777" w:rsidR="00CF3E12" w:rsidRDefault="00CF3E12">
            <w:pPr>
              <w:pStyle w:val="Corpsdetexte"/>
            </w:pPr>
          </w:p>
          <w:p w14:paraId="42B76AA2" w14:textId="77777777" w:rsidR="00CF3E12" w:rsidRDefault="00CF3E12">
            <w:pPr>
              <w:pStyle w:val="Corpsdetexte"/>
            </w:pPr>
          </w:p>
          <w:p w14:paraId="1182A7CA" w14:textId="77777777" w:rsidR="00CF3E12" w:rsidRDefault="00CF3E12">
            <w:pPr>
              <w:pStyle w:val="Corpsdetexte"/>
            </w:pPr>
          </w:p>
          <w:p w14:paraId="5C6BA92D" w14:textId="77777777" w:rsidR="00CF3E12" w:rsidRDefault="00CF3E12">
            <w:pPr>
              <w:pStyle w:val="Corpsdetexte"/>
            </w:pPr>
          </w:p>
          <w:p w14:paraId="2946176A" w14:textId="77777777" w:rsidR="00CF3E12" w:rsidRDefault="00CF3E12">
            <w:pPr>
              <w:pStyle w:val="Corpsdetexte"/>
            </w:pPr>
          </w:p>
          <w:p w14:paraId="00FCFED9" w14:textId="77777777" w:rsidR="00CF3E12" w:rsidRDefault="00CF3E12">
            <w:pPr>
              <w:pStyle w:val="Corpsdetexte"/>
            </w:pPr>
          </w:p>
        </w:tc>
        <w:tc>
          <w:tcPr>
            <w:tcW w:w="7327" w:type="dxa"/>
            <w:shd w:val="clear" w:color="auto" w:fill="auto"/>
          </w:tcPr>
          <w:p w14:paraId="433E5482" w14:textId="4B68A6DD" w:rsidR="00CF3E12" w:rsidRPr="00B30504" w:rsidRDefault="00C476D9">
            <w:pPr>
              <w:pStyle w:val="Titre"/>
              <w:rPr>
                <w:color w:val="auto"/>
                <w:sz w:val="32"/>
                <w:szCs w:val="24"/>
              </w:rPr>
            </w:pPr>
            <w:r>
              <w:rPr>
                <w:color w:val="auto"/>
              </w:rPr>
              <w:t xml:space="preserve">Itinéraire </w:t>
            </w:r>
            <w:r w:rsidR="00437EF8">
              <w:rPr>
                <w:color w:val="auto"/>
              </w:rPr>
              <w:t xml:space="preserve">technique </w:t>
            </w:r>
            <w:r w:rsidR="00B71A22">
              <w:rPr>
                <w:color w:val="auto"/>
              </w:rPr>
              <w:t>utilisation compost fumier</w:t>
            </w:r>
            <w:r w:rsidR="00437EF8">
              <w:rPr>
                <w:color w:val="auto"/>
              </w:rPr>
              <w:t xml:space="preserve"> pastoralisme /élevage</w:t>
            </w:r>
          </w:p>
          <w:p w14:paraId="493CD188" w14:textId="77777777" w:rsidR="00CF3E12" w:rsidRDefault="00CF3E12">
            <w:pPr>
              <w:pStyle w:val="Corpsdetexte"/>
            </w:pPr>
          </w:p>
          <w:p w14:paraId="3D3F21E0" w14:textId="6B268421" w:rsidR="00CF3E12" w:rsidRDefault="00D71BE1">
            <w:pPr>
              <w:pStyle w:val="cda7-DateLieu14"/>
              <w:jc w:val="center"/>
            </w:pPr>
            <w:r>
              <w:rPr>
                <w:b/>
                <w:bCs/>
              </w:rPr>
              <w:t>Du</w:t>
            </w:r>
            <w:r>
              <w:t xml:space="preserve">   </w:t>
            </w:r>
            <w:r w:rsidR="00C476D9">
              <w:t>20/04/2023</w:t>
            </w:r>
            <w:r>
              <w:t xml:space="preserve"> – </w:t>
            </w:r>
            <w:r>
              <w:rPr>
                <w:b/>
                <w:bCs/>
              </w:rPr>
              <w:t>Lieu </w:t>
            </w:r>
            <w:r>
              <w:t xml:space="preserve">: </w:t>
            </w:r>
            <w:r w:rsidR="000A277C">
              <w:t>JOYEUSE</w:t>
            </w:r>
          </w:p>
        </w:tc>
      </w:tr>
    </w:tbl>
    <w:p w14:paraId="31C180A2" w14:textId="77777777" w:rsidR="00CF3E12" w:rsidRDefault="00CF3E12">
      <w:pPr>
        <w:pStyle w:val="Corpsdetexte"/>
      </w:pPr>
    </w:p>
    <w:tbl>
      <w:tblPr>
        <w:tblW w:w="10132" w:type="dxa"/>
        <w:tblInd w:w="2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14"/>
        <w:gridCol w:w="2318"/>
        <w:gridCol w:w="2454"/>
        <w:gridCol w:w="3246"/>
      </w:tblGrid>
      <w:tr w:rsidR="00CF3E12" w14:paraId="42404448" w14:textId="77777777">
        <w:trPr>
          <w:trHeight w:val="438"/>
        </w:trPr>
        <w:tc>
          <w:tcPr>
            <w:tcW w:w="4432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CCCCCC"/>
            <w:vAlign w:val="center"/>
          </w:tcPr>
          <w:p w14:paraId="67709B98" w14:textId="77777777" w:rsidR="00CF3E12" w:rsidRDefault="00D71BE1">
            <w:pPr>
              <w:pStyle w:val="cda7-NormalGras9"/>
            </w:pPr>
            <w:r>
              <w:t>Intitulé de la prestation :</w:t>
            </w:r>
          </w:p>
        </w:tc>
        <w:tc>
          <w:tcPr>
            <w:tcW w:w="5700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0E00C4" w14:textId="10984875" w:rsidR="00CF3E12" w:rsidRDefault="00C476D9">
            <w:pPr>
              <w:pStyle w:val="Corpsdetexte"/>
            </w:pPr>
            <w:r>
              <w:t>Proposition itinéraire technique</w:t>
            </w:r>
          </w:p>
        </w:tc>
      </w:tr>
      <w:tr w:rsidR="00CF3E12" w14:paraId="591A0C27" w14:textId="77777777">
        <w:trPr>
          <w:trHeight w:val="438"/>
        </w:trPr>
        <w:tc>
          <w:tcPr>
            <w:tcW w:w="4432" w:type="dxa"/>
            <w:gridSpan w:val="2"/>
            <w:tcBorders>
              <w:left w:val="single" w:sz="2" w:space="0" w:color="000000"/>
            </w:tcBorders>
            <w:shd w:val="clear" w:color="auto" w:fill="CCCCCC"/>
            <w:vAlign w:val="center"/>
          </w:tcPr>
          <w:p w14:paraId="36885945" w14:textId="77777777" w:rsidR="00CF3E12" w:rsidRDefault="00D71BE1">
            <w:pPr>
              <w:pStyle w:val="cda7-NormalGras9"/>
            </w:pPr>
            <w:r>
              <w:t>Réalisée pour : Nom</w:t>
            </w:r>
          </w:p>
          <w:p w14:paraId="27D5811D" w14:textId="23D7DB76" w:rsidR="00CF3E12" w:rsidRDefault="00D71BE1">
            <w:pPr>
              <w:pStyle w:val="cda7-NormalGras9"/>
            </w:pPr>
            <w:r>
              <w:tab/>
            </w:r>
            <w:r>
              <w:tab/>
            </w:r>
            <w:r w:rsidR="00B30504">
              <w:t>Coordonnées</w:t>
            </w:r>
          </w:p>
        </w:tc>
        <w:tc>
          <w:tcPr>
            <w:tcW w:w="5700" w:type="dxa"/>
            <w:gridSpan w:val="2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4C6EF3B" w14:textId="2F613DE0" w:rsidR="00CF3E12" w:rsidRDefault="00C476D9">
            <w:pPr>
              <w:pStyle w:val="Corpsdetexte"/>
            </w:pPr>
            <w:r>
              <w:t>José Guzman</w:t>
            </w:r>
          </w:p>
          <w:p w14:paraId="1ED47F08" w14:textId="77777777" w:rsidR="00CF3E12" w:rsidRDefault="00CF3E12">
            <w:pPr>
              <w:pStyle w:val="Corpsdetexte"/>
            </w:pPr>
          </w:p>
        </w:tc>
      </w:tr>
      <w:tr w:rsidR="00CF3E12" w14:paraId="38D19204" w14:textId="77777777">
        <w:trPr>
          <w:trHeight w:val="438"/>
        </w:trPr>
        <w:tc>
          <w:tcPr>
            <w:tcW w:w="4432" w:type="dxa"/>
            <w:gridSpan w:val="2"/>
            <w:tcBorders>
              <w:left w:val="single" w:sz="2" w:space="0" w:color="000000"/>
            </w:tcBorders>
            <w:shd w:val="clear" w:color="auto" w:fill="CCCCCC"/>
            <w:vAlign w:val="center"/>
          </w:tcPr>
          <w:p w14:paraId="5751217D" w14:textId="77777777" w:rsidR="00CF3E12" w:rsidRDefault="00D71BE1">
            <w:pPr>
              <w:pStyle w:val="cda7-NormalGras9"/>
            </w:pPr>
            <w:r>
              <w:t>Nom du (des) conseiller(s) :</w:t>
            </w:r>
          </w:p>
        </w:tc>
        <w:tc>
          <w:tcPr>
            <w:tcW w:w="5700" w:type="dxa"/>
            <w:gridSpan w:val="2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E7E92C6" w14:textId="543C388A" w:rsidR="00CF3E12" w:rsidRDefault="00D71BE1">
            <w:pPr>
              <w:pStyle w:val="Corpsdetexte"/>
            </w:pPr>
            <w:r>
              <w:t xml:space="preserve">JOSE GUZMAN </w:t>
            </w:r>
          </w:p>
        </w:tc>
      </w:tr>
      <w:tr w:rsidR="00CF3E12" w14:paraId="69D50742" w14:textId="77777777">
        <w:trPr>
          <w:trHeight w:val="438"/>
        </w:trPr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5ADB865B" w14:textId="77777777" w:rsidR="00CF3E12" w:rsidRDefault="00D71BE1">
            <w:pPr>
              <w:pStyle w:val="cda7-NormalGras9"/>
            </w:pPr>
            <w:r>
              <w:t>Nom du rédacteur :</w:t>
            </w:r>
          </w:p>
          <w:p w14:paraId="32BE4845" w14:textId="77777777" w:rsidR="00CF3E12" w:rsidRDefault="00D71BE1">
            <w:pPr>
              <w:pStyle w:val="cda7-NormalGras9"/>
            </w:pPr>
            <w:r>
              <w:t>(</w:t>
            </w:r>
            <w:proofErr w:type="gramStart"/>
            <w:r>
              <w:t>si</w:t>
            </w:r>
            <w:proofErr w:type="gramEnd"/>
            <w:r>
              <w:t xml:space="preserve"> différent)</w:t>
            </w:r>
          </w:p>
        </w:tc>
        <w:tc>
          <w:tcPr>
            <w:tcW w:w="23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8E75888" w14:textId="77777777" w:rsidR="00CF3E12" w:rsidRDefault="00D71BE1">
            <w:pPr>
              <w:pStyle w:val="Corpsdetexte"/>
            </w:pPr>
            <w:r>
              <w:t>JOSE GUZMAN</w:t>
            </w:r>
          </w:p>
        </w:tc>
        <w:tc>
          <w:tcPr>
            <w:tcW w:w="2454" w:type="dxa"/>
            <w:tcBorders>
              <w:bottom w:val="single" w:sz="2" w:space="0" w:color="000000"/>
            </w:tcBorders>
            <w:shd w:val="clear" w:color="auto" w:fill="CCCCCC"/>
            <w:vAlign w:val="center"/>
          </w:tcPr>
          <w:p w14:paraId="6E3C2E99" w14:textId="77777777" w:rsidR="00CF3E12" w:rsidRDefault="00D71BE1">
            <w:pPr>
              <w:pStyle w:val="cda7-NormalGras9"/>
            </w:pPr>
            <w:r>
              <w:t>Date de remise/</w:t>
            </w:r>
          </w:p>
          <w:p w14:paraId="15D49194" w14:textId="77777777" w:rsidR="00CF3E12" w:rsidRDefault="00D71BE1">
            <w:pPr>
              <w:pStyle w:val="cda7-NormalGras9"/>
            </w:pPr>
            <w:r>
              <w:t>Envoi :</w:t>
            </w:r>
          </w:p>
        </w:tc>
        <w:tc>
          <w:tcPr>
            <w:tcW w:w="32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E1A71F" w14:textId="3514106D" w:rsidR="00CF3E12" w:rsidRDefault="00437EF8">
            <w:pPr>
              <w:pStyle w:val="Corpsdetexte"/>
            </w:pPr>
            <w:r>
              <w:t>11</w:t>
            </w:r>
            <w:r w:rsidR="00C476D9">
              <w:t>/0</w:t>
            </w:r>
            <w:r>
              <w:t>8</w:t>
            </w:r>
            <w:r w:rsidR="00C476D9">
              <w:t>/2023</w:t>
            </w:r>
          </w:p>
        </w:tc>
      </w:tr>
    </w:tbl>
    <w:p w14:paraId="4A9ECCB3" w14:textId="77777777" w:rsidR="00CF3E12" w:rsidRDefault="00CF3E12">
      <w:pPr>
        <w:pStyle w:val="Corpsdetexte"/>
      </w:pPr>
    </w:p>
    <w:p w14:paraId="491FBDC7" w14:textId="77777777" w:rsidR="00CF3E12" w:rsidRDefault="00CF3E12">
      <w:pPr>
        <w:pStyle w:val="Corpsdetexte"/>
      </w:pPr>
    </w:p>
    <w:tbl>
      <w:tblPr>
        <w:tblW w:w="102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CF3E12" w14:paraId="2A01F15D" w14:textId="77777777">
        <w:trPr>
          <w:trHeight w:val="627"/>
        </w:trPr>
        <w:tc>
          <w:tcPr>
            <w:tcW w:w="10206" w:type="dxa"/>
            <w:shd w:val="clear" w:color="auto" w:fill="auto"/>
          </w:tcPr>
          <w:p w14:paraId="61C05175" w14:textId="77777777" w:rsidR="00CF3E12" w:rsidRDefault="00D71BE1">
            <w:pPr>
              <w:pStyle w:val="Titre1"/>
            </w:pPr>
            <w:r>
              <w:t>État des lieux /Diagnostic</w:t>
            </w:r>
          </w:p>
        </w:tc>
      </w:tr>
    </w:tbl>
    <w:p w14:paraId="3F7EDEDB" w14:textId="38240777" w:rsidR="00C476D9" w:rsidRDefault="0046064D" w:rsidP="007658D1">
      <w:pPr>
        <w:pStyle w:val="Corpsdetexte"/>
      </w:pPr>
      <w:bookmarkStart w:id="0" w:name="__RefHeading__6074_238083367"/>
      <w:bookmarkEnd w:id="0"/>
      <w:r>
        <w:t xml:space="preserve">Les </w:t>
      </w:r>
      <w:r w:rsidR="008417AE">
        <w:t>éleveurs</w:t>
      </w:r>
      <w:r>
        <w:t xml:space="preserve"> du projet </w:t>
      </w:r>
      <w:r w:rsidR="008417AE">
        <w:t xml:space="preserve">(Samuel Bonin et Sylvain </w:t>
      </w:r>
      <w:proofErr w:type="spellStart"/>
      <w:r w:rsidR="008417AE">
        <w:t>Balmelle</w:t>
      </w:r>
      <w:proofErr w:type="spellEnd"/>
      <w:r w:rsidR="008417AE">
        <w:t xml:space="preserve">) </w:t>
      </w:r>
      <w:r>
        <w:t xml:space="preserve">n’utilisent pas actuellement les déchets verts de la </w:t>
      </w:r>
      <w:r w:rsidR="008417AE">
        <w:t>commune</w:t>
      </w:r>
      <w:r>
        <w:t xml:space="preserve">. Cependant, ils se sont </w:t>
      </w:r>
      <w:r w:rsidR="008417AE">
        <w:t>inscrits</w:t>
      </w:r>
      <w:r>
        <w:t xml:space="preserve"> au projet pour mieux valoriser </w:t>
      </w:r>
      <w:r w:rsidR="008417AE">
        <w:t>ses déchets issus</w:t>
      </w:r>
      <w:r>
        <w:t xml:space="preserve"> de l’élevage (</w:t>
      </w:r>
      <w:r w:rsidR="001F7089">
        <w:t>fumier et fumier + paille</w:t>
      </w:r>
      <w:r w:rsidR="008417AE">
        <w:t>). Actuellement ils pratiquent le compostage de manière rudimentaire car la technique est très chronophage et demande investissement de matériel</w:t>
      </w:r>
      <w:r w:rsidR="00C476D9">
        <w:t>. Plusieurs contraintes ont été rencontrés :</w:t>
      </w:r>
    </w:p>
    <w:p w14:paraId="63503BD8" w14:textId="77777777" w:rsidR="00C476D9" w:rsidRDefault="00C476D9" w:rsidP="007658D1">
      <w:pPr>
        <w:pStyle w:val="Corpsdetexte"/>
      </w:pPr>
    </w:p>
    <w:p w14:paraId="4D3D1FF7" w14:textId="37595AEF" w:rsidR="00C476D9" w:rsidRDefault="00C476D9" w:rsidP="00C476D9">
      <w:pPr>
        <w:pStyle w:val="Corpsdetexte"/>
        <w:numPr>
          <w:ilvl w:val="0"/>
          <w:numId w:val="13"/>
        </w:numPr>
      </w:pPr>
      <w:r>
        <w:t>Manque du temps pour le retourner à temps</w:t>
      </w:r>
    </w:p>
    <w:p w14:paraId="3779CCB4" w14:textId="62AABD10" w:rsidR="007658D1" w:rsidRDefault="00C476D9" w:rsidP="00C476D9">
      <w:pPr>
        <w:pStyle w:val="Corpsdetexte"/>
        <w:numPr>
          <w:ilvl w:val="0"/>
          <w:numId w:val="13"/>
        </w:numPr>
      </w:pPr>
      <w:r>
        <w:t>Manque de matériel adapté</w:t>
      </w:r>
      <w:r w:rsidR="007658D1">
        <w:t xml:space="preserve"> </w:t>
      </w:r>
      <w:r>
        <w:t>pour le retourner et épandre</w:t>
      </w:r>
    </w:p>
    <w:p w14:paraId="440C2113" w14:textId="251C8163" w:rsidR="00C476D9" w:rsidRDefault="00C476D9" w:rsidP="00C476D9">
      <w:pPr>
        <w:pStyle w:val="Corpsdetexte"/>
        <w:numPr>
          <w:ilvl w:val="0"/>
          <w:numId w:val="13"/>
        </w:numPr>
      </w:pPr>
      <w:r>
        <w:t>Difficile accès aux parcelles</w:t>
      </w:r>
    </w:p>
    <w:p w14:paraId="519C834A" w14:textId="6D4BABA2" w:rsidR="00C476D9" w:rsidRDefault="00C476D9" w:rsidP="00C476D9">
      <w:pPr>
        <w:pStyle w:val="Corpsdetexte"/>
        <w:numPr>
          <w:ilvl w:val="0"/>
          <w:numId w:val="13"/>
        </w:numPr>
      </w:pPr>
      <w:r>
        <w:t xml:space="preserve">Emplacement stockage peu adapté au retourneur d’andin. </w:t>
      </w:r>
    </w:p>
    <w:p w14:paraId="5CE7DC94" w14:textId="4605F182" w:rsidR="00C476D9" w:rsidRDefault="00C476D9" w:rsidP="00C476D9">
      <w:pPr>
        <w:pStyle w:val="Corpsdetexte"/>
      </w:pPr>
    </w:p>
    <w:p w14:paraId="6D0ED699" w14:textId="6482EEFB" w:rsidR="00C476D9" w:rsidRDefault="00A56066" w:rsidP="00C476D9">
      <w:pPr>
        <w:pStyle w:val="Corpsdetexte"/>
      </w:pPr>
      <w:r>
        <w:t xml:space="preserve">Pour cela, un itinéraire simplifié sera abordé ici. Le but, c’est promouvoir l’utilisation des matières organiques </w:t>
      </w:r>
      <w:r w:rsidR="008417AE">
        <w:t>issue de leur ferme.</w:t>
      </w:r>
    </w:p>
    <w:p w14:paraId="0E16F006" w14:textId="2102CBAE" w:rsidR="00376657" w:rsidRDefault="00376657" w:rsidP="00C476D9">
      <w:pPr>
        <w:pStyle w:val="Corpsdetexte"/>
      </w:pPr>
    </w:p>
    <w:p w14:paraId="034CA037" w14:textId="21854177" w:rsidR="00376657" w:rsidRDefault="00376657" w:rsidP="00376657">
      <w:pPr>
        <w:widowControl/>
      </w:pPr>
      <w:r>
        <w:t xml:space="preserve">L’Indice de Stabilité de la Matière Organique (ISMO) permet de calculer le taux d’humus stable que pourra procurer le produit, en % de la matière organique. Par exemple un résultat de 20 veut dire que 100 kg de Matière Organique (M.O) procureront 20 kg d’humus stable. Pour le composte en étude, 75% de la M.O va se transformer en humus stable. Cet humus permettra la restitution de carbone dans le sol. </w:t>
      </w:r>
    </w:p>
    <w:p w14:paraId="48F88FBC" w14:textId="77777777" w:rsidR="00CF3E12" w:rsidRDefault="00CF3E12">
      <w:pPr>
        <w:jc w:val="both"/>
      </w:pPr>
    </w:p>
    <w:p w14:paraId="5DBF37DD" w14:textId="77777777" w:rsidR="00FF7587" w:rsidRDefault="001F7089">
      <w:pPr>
        <w:pStyle w:val="Corpsdetexte"/>
      </w:pPr>
      <w:r>
        <w:t xml:space="preserve">Dans le tableau ci-dessous, nous observons que l’ISMO est très similaire, ce qui permet de produire </w:t>
      </w:r>
      <w:r w:rsidR="00FF7587">
        <w:t>un humus très stable avec une action de nutrition pour les plantes et les micro-organismes du sol ainsi que participer à l’améliorations de la structure du sol</w:t>
      </w:r>
      <w:r>
        <w:t xml:space="preserve">. </w:t>
      </w:r>
    </w:p>
    <w:p w14:paraId="1D99C111" w14:textId="77777777" w:rsidR="00FF7587" w:rsidRDefault="00FF7587">
      <w:pPr>
        <w:pStyle w:val="Corpsdetexte"/>
      </w:pPr>
    </w:p>
    <w:p w14:paraId="2CC525F4" w14:textId="2CECA44D" w:rsidR="00A56066" w:rsidRDefault="001F7089">
      <w:pPr>
        <w:pStyle w:val="Corpsdetexte"/>
      </w:pPr>
      <w:r>
        <w:t xml:space="preserve">Le compost issu de </w:t>
      </w:r>
      <w:r w:rsidR="00376657">
        <w:t>Bonin</w:t>
      </w:r>
      <w:r>
        <w:t xml:space="preserve"> a </w:t>
      </w:r>
      <w:r w:rsidR="00FF7587">
        <w:t>un taux</w:t>
      </w:r>
      <w:r>
        <w:t xml:space="preserve"> en M.O très élevé (&gt; 250 Kg/T sec) av</w:t>
      </w:r>
      <w:r w:rsidR="00376657">
        <w:t xml:space="preserve">ec un pouvoir humigène très forte. </w:t>
      </w:r>
      <w:proofErr w:type="spellStart"/>
      <w:r w:rsidR="00376657">
        <w:t>Ce lui</w:t>
      </w:r>
      <w:proofErr w:type="spellEnd"/>
      <w:r w:rsidR="00376657">
        <w:t xml:space="preserve"> de </w:t>
      </w:r>
      <w:proofErr w:type="spellStart"/>
      <w:r w:rsidR="00376657">
        <w:t>Balmelle</w:t>
      </w:r>
      <w:proofErr w:type="spellEnd"/>
      <w:r w:rsidR="00376657">
        <w:t xml:space="preserve"> n’apporte pas suffisamment de la matière organique (&lt;250 Kg/T sec) et donc une production d’humus plus faible. </w:t>
      </w:r>
    </w:p>
    <w:p w14:paraId="3810656D" w14:textId="65A6BA3F" w:rsidR="00D2378E" w:rsidRDefault="00D2378E">
      <w:pPr>
        <w:pStyle w:val="Corpsdetexte"/>
      </w:pPr>
    </w:p>
    <w:p w14:paraId="4843E5F1" w14:textId="745C5118" w:rsidR="00376657" w:rsidRDefault="00376657">
      <w:pPr>
        <w:pStyle w:val="Corpsdetexte"/>
      </w:pPr>
      <w:r>
        <w:t>Leur C/N est très faible, ce qui se traduit en une dégradation de la matière organique facilement assimilable très rapide.</w:t>
      </w:r>
    </w:p>
    <w:p w14:paraId="73586268" w14:textId="7C10940A" w:rsidR="00A56066" w:rsidRDefault="00A56066" w:rsidP="00A56066">
      <w:pPr>
        <w:widowControl/>
        <w:jc w:val="center"/>
      </w:pPr>
    </w:p>
    <w:p w14:paraId="2B696F27" w14:textId="16A08CB4" w:rsidR="00CF3E12" w:rsidRDefault="001F7089">
      <w:pPr>
        <w:pStyle w:val="Corpsdetexte"/>
      </w:pPr>
      <w:r>
        <w:rPr>
          <w:noProof/>
        </w:rPr>
        <w:lastRenderedPageBreak/>
        <w:drawing>
          <wp:inline distT="0" distB="0" distL="0" distR="0" wp14:anchorId="1D54A1BC" wp14:editId="2D1F5704">
            <wp:extent cx="6455228" cy="3880289"/>
            <wp:effectExtent l="0" t="0" r="3175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368" cy="3889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4DC59A" w14:textId="77777777" w:rsidR="00CF3E12" w:rsidRDefault="00CF3E12">
      <w:pPr>
        <w:pStyle w:val="Corpsdetexte"/>
      </w:pPr>
    </w:p>
    <w:p w14:paraId="1CA2751F" w14:textId="0D67E41C" w:rsidR="00D71BE1" w:rsidRDefault="00CF59DB" w:rsidP="00CF59DB">
      <w:pPr>
        <w:widowControl/>
      </w:pPr>
      <w:r>
        <w:rPr>
          <w:noProof/>
        </w:rPr>
        <w:drawing>
          <wp:inline distT="0" distB="0" distL="0" distR="0" wp14:anchorId="6D2EAE23" wp14:editId="62DDD3B6">
            <wp:extent cx="6029325" cy="1657350"/>
            <wp:effectExtent l="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E5725" w14:textId="77777777" w:rsidR="007B13A5" w:rsidRDefault="007B13A5" w:rsidP="00CF59DB">
      <w:pPr>
        <w:widowControl/>
      </w:pPr>
    </w:p>
    <w:p w14:paraId="1C54A86F" w14:textId="77777777" w:rsidR="00CF59DB" w:rsidRDefault="00CF59DB" w:rsidP="00CF59DB">
      <w:pPr>
        <w:widowControl/>
      </w:pPr>
      <w:r>
        <w:t>Ci-dessous le classement des produits organiques en fonction de la valeur de leur ISMO.</w:t>
      </w:r>
    </w:p>
    <w:p w14:paraId="6203C784" w14:textId="77777777" w:rsidR="007B13A5" w:rsidRDefault="007B13A5" w:rsidP="00CF59DB">
      <w:pPr>
        <w:widowControl/>
      </w:pPr>
      <w:r>
        <w:rPr>
          <w:noProof/>
        </w:rPr>
        <w:lastRenderedPageBreak/>
        <w:drawing>
          <wp:inline distT="0" distB="0" distL="0" distR="0" wp14:anchorId="6AC658DD" wp14:editId="742679A3">
            <wp:extent cx="6480810" cy="4216772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21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28ACA" w14:textId="77777777" w:rsidR="007B13A5" w:rsidRDefault="007B13A5" w:rsidP="00CF59DB">
      <w:pPr>
        <w:widowControl/>
      </w:pPr>
    </w:p>
    <w:p w14:paraId="5C64DB38" w14:textId="71C5E012" w:rsidR="007B13A5" w:rsidRDefault="00CF59DB" w:rsidP="00CF59DB">
      <w:pPr>
        <w:widowControl/>
      </w:pPr>
      <w:r>
        <w:t>Il confirme que les produits compostés ont un potentiel humigène plus important.</w:t>
      </w:r>
      <w:r w:rsidR="0083443D">
        <w:t xml:space="preserve"> L’apport de matière minéral est accord aux normes sans un excès d’azote ni de potasse (analyse laboratoire). </w:t>
      </w:r>
    </w:p>
    <w:p w14:paraId="6FC0E1A7" w14:textId="559DA812" w:rsidR="009C4F02" w:rsidRDefault="009C4F02" w:rsidP="00CF59DB">
      <w:pPr>
        <w:widowControl/>
      </w:pPr>
    </w:p>
    <w:p w14:paraId="1C45A3AA" w14:textId="2E6D14AD" w:rsidR="009C4F02" w:rsidRDefault="009C4F02" w:rsidP="00CF59DB">
      <w:pPr>
        <w:widowControl/>
      </w:pPr>
      <w:r>
        <w:br/>
      </w:r>
    </w:p>
    <w:p w14:paraId="29BF0C30" w14:textId="77777777" w:rsidR="009C4F02" w:rsidRDefault="009C4F02">
      <w:pPr>
        <w:widowControl/>
      </w:pPr>
      <w:r>
        <w:br w:type="page"/>
      </w:r>
    </w:p>
    <w:p w14:paraId="4C7841F3" w14:textId="77777777" w:rsidR="009C4F02" w:rsidRDefault="009C4F02" w:rsidP="009C4F02">
      <w:pPr>
        <w:pStyle w:val="Titre1"/>
      </w:pPr>
      <w:r>
        <w:lastRenderedPageBreak/>
        <w:t>Proposition d’actions</w:t>
      </w:r>
    </w:p>
    <w:p w14:paraId="6E1B753A" w14:textId="41B45D32" w:rsidR="009C4F02" w:rsidRDefault="009C4F02" w:rsidP="00D2378E">
      <w:pPr>
        <w:pStyle w:val="Paragraphedeliste"/>
        <w:numPr>
          <w:ilvl w:val="0"/>
          <w:numId w:val="14"/>
        </w:numPr>
      </w:pPr>
      <w:r>
        <w:t xml:space="preserve">Stocker les tas </w:t>
      </w:r>
      <w:r w:rsidR="0083443D">
        <w:t>de fumier</w:t>
      </w:r>
      <w:r>
        <w:t xml:space="preserve"> dans une endroit qui respecte les normes suivantes : </w:t>
      </w:r>
    </w:p>
    <w:p w14:paraId="3503277F" w14:textId="46F1D062" w:rsidR="009C4F02" w:rsidRDefault="009C4F02" w:rsidP="00CF59DB">
      <w:pPr>
        <w:widowControl/>
      </w:pPr>
    </w:p>
    <w:p w14:paraId="45D40D3A" w14:textId="77777777" w:rsidR="009C4F02" w:rsidRDefault="009C4F02" w:rsidP="00CF59DB">
      <w:pPr>
        <w:widowControl/>
      </w:pPr>
    </w:p>
    <w:p w14:paraId="67802BDE" w14:textId="2ADFB51B" w:rsidR="009C4F02" w:rsidRDefault="009C4F02" w:rsidP="009C4F02">
      <w:pPr>
        <w:widowControl/>
        <w:jc w:val="center"/>
      </w:pPr>
      <w:r>
        <w:rPr>
          <w:noProof/>
        </w:rPr>
        <w:drawing>
          <wp:inline distT="0" distB="0" distL="0" distR="0" wp14:anchorId="2FB8D609" wp14:editId="1E2976AF">
            <wp:extent cx="5890461" cy="223837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489" cy="224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39C28" w14:textId="4DFA9215" w:rsidR="009C4F02" w:rsidRDefault="009C4F02" w:rsidP="009C4F02">
      <w:pPr>
        <w:widowControl/>
        <w:jc w:val="center"/>
      </w:pPr>
    </w:p>
    <w:p w14:paraId="7FBD13DC" w14:textId="13AFE053" w:rsidR="00D2378E" w:rsidRDefault="00D2378E" w:rsidP="009C4F02">
      <w:pPr>
        <w:widowControl/>
      </w:pPr>
    </w:p>
    <w:p w14:paraId="67699F06" w14:textId="46F1E613" w:rsidR="0066083E" w:rsidRDefault="0083443D" w:rsidP="0083443D">
      <w:pPr>
        <w:pStyle w:val="Paragraphedeliste"/>
        <w:numPr>
          <w:ilvl w:val="0"/>
          <w:numId w:val="14"/>
        </w:numPr>
      </w:pPr>
      <w:r>
        <w:t xml:space="preserve">Deux possibilités sont décrites ci-dessous : </w:t>
      </w:r>
    </w:p>
    <w:p w14:paraId="40102CAB" w14:textId="3EA9E5F1" w:rsidR="0083443D" w:rsidRDefault="0083443D" w:rsidP="0083443D">
      <w:pPr>
        <w:pStyle w:val="Paragraphedeliste"/>
        <w:numPr>
          <w:ilvl w:val="0"/>
          <w:numId w:val="15"/>
        </w:numPr>
      </w:pPr>
      <w:r w:rsidRPr="007C54E6">
        <w:rPr>
          <w:b/>
          <w:bCs/>
        </w:rPr>
        <w:t>Compost sans retournement</w:t>
      </w:r>
      <w:r>
        <w:t xml:space="preserve"> : Laisser minimum un an pour bien faire mûrir le compost et épandre plus facilement. Cependant sa valeur nutritionnelle pour le sol est très faible et risque de produire une « faim d’azote ». </w:t>
      </w:r>
    </w:p>
    <w:p w14:paraId="3724D281" w14:textId="243AF540" w:rsidR="007C54E6" w:rsidRDefault="0083443D" w:rsidP="001D024D">
      <w:pPr>
        <w:pStyle w:val="Paragraphedeliste"/>
        <w:numPr>
          <w:ilvl w:val="0"/>
          <w:numId w:val="15"/>
        </w:numPr>
      </w:pPr>
      <w:r w:rsidRPr="007C54E6">
        <w:rPr>
          <w:b/>
          <w:bCs/>
        </w:rPr>
        <w:t>Compost retourné</w:t>
      </w:r>
      <w:r w:rsidR="00DB791D" w:rsidRPr="007C54E6">
        <w:rPr>
          <w:b/>
          <w:bCs/>
        </w:rPr>
        <w:t xml:space="preserve"> (min 2 fois par période de 3 à 6 mois)</w:t>
      </w:r>
      <w:r w:rsidR="00DB791D">
        <w:t> : Permet une stabilisation de la M.O et</w:t>
      </w:r>
      <w:r w:rsidR="007C54E6">
        <w:t xml:space="preserve"> un meilleur rapport C/N. </w:t>
      </w:r>
    </w:p>
    <w:p w14:paraId="67293158" w14:textId="7F7F6488" w:rsidR="007C54E6" w:rsidRDefault="007C54E6" w:rsidP="007C54E6">
      <w:pPr>
        <w:pStyle w:val="Paragraphedeliste"/>
        <w:numPr>
          <w:ilvl w:val="0"/>
          <w:numId w:val="14"/>
        </w:numPr>
      </w:pPr>
      <w:r>
        <w:t xml:space="preserve">Favoriser la mis en place d’un tas plutôt large que haut pour favoriser l’infiltration de pluies en printemps/été si le compost est trop sec (cas de Bonin). Mettre une bâche ou biofilm en période hivernal pour éviter lixiviation de nutriments. </w:t>
      </w:r>
    </w:p>
    <w:p w14:paraId="5540A1D4" w14:textId="7DB4B594" w:rsidR="007C54E6" w:rsidRDefault="007C54E6" w:rsidP="007C54E6">
      <w:r>
        <w:t xml:space="preserve">Le calendrier d’épandage diffère selon les cultures fertilisées et le type de produit azoté apporté : </w:t>
      </w:r>
    </w:p>
    <w:p w14:paraId="5E8BB3B7" w14:textId="21B1E012" w:rsidR="007C54E6" w:rsidRPr="007C54E6" w:rsidRDefault="007C54E6" w:rsidP="007C54E6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7C54E6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Type I</w:t>
      </w:r>
      <w:r w:rsidRPr="007C54E6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: fumiers de ruminants, porcins, équins, composts d’effluents d’élevage et autres produits à C/N &gt; 8</w:t>
      </w:r>
    </w:p>
    <w:p w14:paraId="61E68126" w14:textId="1606E5FD" w:rsidR="0026342B" w:rsidRPr="007C54E6" w:rsidRDefault="007C54E6" w:rsidP="0026342B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7C54E6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Type II</w:t>
      </w:r>
      <w:r w:rsidRPr="007C54E6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: lisiers, boues, effluents peu chargés, digestats bruts de méthanisation, effluents avicoles, y compris les fumiers de volailles et autres produits à C/N ≤ 8</w:t>
      </w:r>
    </w:p>
    <w:p w14:paraId="628FCAF2" w14:textId="0F9070A1" w:rsidR="007C54E6" w:rsidRPr="007C54E6" w:rsidRDefault="007C54E6" w:rsidP="007C54E6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7C54E6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Type III</w:t>
      </w:r>
      <w:r w:rsidRPr="007C54E6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: engrais azotés minéraux.</w:t>
      </w:r>
    </w:p>
    <w:p w14:paraId="4A88E32B" w14:textId="67D1C121" w:rsidR="007C54E6" w:rsidRDefault="0026342B" w:rsidP="00883DC5">
      <w:r>
        <w:t>Nous sommes dans un le type I avec un C/N supérieur à 8</w:t>
      </w:r>
      <w:r w:rsidR="00883DC5">
        <w:t>. Ce sont des spécialités avec un rapport C/N élevé et qui ont pour vocation de stabiliser ou remonter le taux d’humus.</w:t>
      </w:r>
      <w:r>
        <w:t xml:space="preserve"> Il est conseillé d’épandre le compost à partir de février jusqu’à juin et entre </w:t>
      </w:r>
      <w:r w:rsidR="00883DC5">
        <w:t>juin</w:t>
      </w:r>
      <w:r>
        <w:t xml:space="preserve"> en </w:t>
      </w:r>
      <w:r w:rsidR="00883DC5">
        <w:t>novembre</w:t>
      </w:r>
      <w:r>
        <w:t xml:space="preserve"> selon le type de culture mise en place. </w:t>
      </w:r>
    </w:p>
    <w:p w14:paraId="4A0B22E5" w14:textId="4CD39075" w:rsidR="007C54E6" w:rsidRDefault="0026342B" w:rsidP="007C54E6">
      <w:r>
        <w:rPr>
          <w:noProof/>
        </w:rPr>
        <w:lastRenderedPageBreak/>
        <w:drawing>
          <wp:inline distT="0" distB="0" distL="0" distR="0" wp14:anchorId="580FF0FA" wp14:editId="3EDF629E">
            <wp:extent cx="6480810" cy="617410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617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9BBB5" w14:textId="6C82FB79" w:rsidR="0026342B" w:rsidRDefault="0026342B" w:rsidP="007C54E6"/>
    <w:p w14:paraId="77F6405F" w14:textId="75C2213C" w:rsidR="0026342B" w:rsidRDefault="0026342B" w:rsidP="007C54E6">
      <w:r>
        <w:t xml:space="preserve">La quantité </w:t>
      </w:r>
      <w:proofErr w:type="gramStart"/>
      <w:r>
        <w:t>a</w:t>
      </w:r>
      <w:proofErr w:type="gramEnd"/>
      <w:r>
        <w:t xml:space="preserve"> épandre dépendra de l’objectif envisagé. Le calcule a été effectué en prenant en compte la M.O du sol du départ, la quantité de M.O apporté pour le compost</w:t>
      </w:r>
      <w:r w:rsidR="00B44E7A">
        <w:t xml:space="preserve"> et restitutions</w:t>
      </w:r>
      <w:r>
        <w:t xml:space="preserve">, la vitesse de dégradation de la matière organique ainsi que la quantité de M.O nécessaire pour les prairies (redressement) + stockage de carbone (0.004%) ou </w:t>
      </w:r>
      <w:r w:rsidR="00B44E7A">
        <w:t>sinon avec un objectif d’</w:t>
      </w:r>
      <w:r>
        <w:t xml:space="preserve">entretien de la M.O du départ. </w:t>
      </w:r>
    </w:p>
    <w:p w14:paraId="704F099B" w14:textId="2330630A" w:rsidR="00B44E7A" w:rsidRDefault="00B44E7A" w:rsidP="007C54E6"/>
    <w:p w14:paraId="1254477C" w14:textId="6E6F93C0" w:rsidR="00B44E7A" w:rsidRDefault="00B44E7A" w:rsidP="007C54E6">
      <w:r>
        <w:t xml:space="preserve">Nous avons pris une M.O nécessaire pour la prairie de 4%. La vitesse de dégradation de la M.O pour Bonin est de 1.68T/ha/an et pour </w:t>
      </w:r>
      <w:proofErr w:type="spellStart"/>
      <w:r>
        <w:t>Ballemel</w:t>
      </w:r>
      <w:proofErr w:type="spellEnd"/>
      <w:r>
        <w:t xml:space="preserve"> de 0.95T/ha/an. Pour le deux, la restitution de M.O est 0.</w:t>
      </w:r>
      <w:r w:rsidR="00613F50">
        <w:t xml:space="preserve"> La M.O du départ pour Bonin est de 4.8 % et pour </w:t>
      </w:r>
      <w:proofErr w:type="spellStart"/>
      <w:r w:rsidR="00613F50">
        <w:t>Balmelle</w:t>
      </w:r>
      <w:proofErr w:type="spellEnd"/>
      <w:r w:rsidR="00613F50">
        <w:t xml:space="preserve"> 1.8%.</w:t>
      </w:r>
    </w:p>
    <w:p w14:paraId="498414FA" w14:textId="6B2587C5" w:rsidR="00613F50" w:rsidRDefault="00613F50" w:rsidP="007C54E6"/>
    <w:p w14:paraId="19D67F50" w14:textId="711AF05A" w:rsidR="00613F50" w:rsidRDefault="00613F50" w:rsidP="007C54E6">
      <w:r>
        <w:t xml:space="preserve">Les valeurs </w:t>
      </w:r>
      <w:r w:rsidR="0076594F">
        <w:t>des apports</w:t>
      </w:r>
      <w:r>
        <w:t xml:space="preserve"> à effectuer </w:t>
      </w:r>
      <w:r w:rsidRPr="00283CFC">
        <w:rPr>
          <w:b/>
          <w:bCs/>
          <w:u w:val="single"/>
        </w:rPr>
        <w:t>sont à titre indicatif</w:t>
      </w:r>
      <w:r>
        <w:t xml:space="preserve"> de la quantité total nécessaire</w:t>
      </w:r>
      <w:r w:rsidR="0076594F">
        <w:t xml:space="preserve"> à épandre pour atteint la valeur optimale. </w:t>
      </w:r>
      <w:r w:rsidR="0076594F" w:rsidRPr="00283CFC">
        <w:rPr>
          <w:b/>
          <w:bCs/>
          <w:u w:val="single"/>
        </w:rPr>
        <w:t xml:space="preserve">Nous sommes </w:t>
      </w:r>
      <w:r w:rsidR="0090705A" w:rsidRPr="00283CFC">
        <w:rPr>
          <w:b/>
          <w:bCs/>
          <w:u w:val="single"/>
        </w:rPr>
        <w:t>conscients</w:t>
      </w:r>
      <w:r w:rsidR="0076594F" w:rsidRPr="00283CFC">
        <w:rPr>
          <w:b/>
          <w:bCs/>
          <w:u w:val="single"/>
        </w:rPr>
        <w:t xml:space="preserve"> que tels niveau d’apports ne sont pas possibles à effectuer</w:t>
      </w:r>
      <w:r w:rsidR="0076594F">
        <w:t xml:space="preserve">. </w:t>
      </w:r>
    </w:p>
    <w:p w14:paraId="104C3A35" w14:textId="3473F618" w:rsidR="007C54E6" w:rsidRDefault="00613F50" w:rsidP="0026342B">
      <w:pPr>
        <w:jc w:val="center"/>
      </w:pPr>
      <w:r w:rsidRPr="00613F50">
        <w:rPr>
          <w:noProof/>
        </w:rPr>
        <w:lastRenderedPageBreak/>
        <w:drawing>
          <wp:inline distT="0" distB="0" distL="0" distR="0" wp14:anchorId="5FB4D93F" wp14:editId="37FF409F">
            <wp:extent cx="5723116" cy="5311600"/>
            <wp:effectExtent l="0" t="0" r="0" b="381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3116" cy="53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0BAA6" w14:textId="5761AD5D" w:rsidR="0066083E" w:rsidRDefault="0066083E" w:rsidP="007C54E6">
      <w:pPr>
        <w:jc w:val="center"/>
      </w:pPr>
    </w:p>
    <w:p w14:paraId="41F0DCC5" w14:textId="41C3B945" w:rsidR="00593088" w:rsidRDefault="00B44E7A" w:rsidP="0066083E">
      <w:r>
        <w:t xml:space="preserve">Bonin se trouve dans une très bonne situation, pour stocker d’avantage du carbone il faudrait augmenter sont apport à 10.74 T/ha/an. Cependant, </w:t>
      </w:r>
      <w:proofErr w:type="spellStart"/>
      <w:r>
        <w:t>Balmelle</w:t>
      </w:r>
      <w:proofErr w:type="spellEnd"/>
      <w:r>
        <w:t xml:space="preserve"> </w:t>
      </w:r>
      <w:r w:rsidR="00613F50">
        <w:t>nécessite</w:t>
      </w:r>
      <w:r>
        <w:t xml:space="preserve"> une très forte </w:t>
      </w:r>
      <w:r w:rsidR="00613F50">
        <w:t>quantité</w:t>
      </w:r>
      <w:r>
        <w:t xml:space="preserve"> de</w:t>
      </w:r>
      <w:r w:rsidR="00613F50">
        <w:t xml:space="preserve"> compost </w:t>
      </w:r>
      <w:r>
        <w:t xml:space="preserve">à épandre </w:t>
      </w:r>
      <w:r w:rsidR="00613F50">
        <w:t xml:space="preserve">du fait que son stock initial en M.O est très faible par rapport à son besoin et le humus apporté est faible aussi. </w:t>
      </w:r>
    </w:p>
    <w:p w14:paraId="2B761966" w14:textId="0E0765A8" w:rsidR="0026342B" w:rsidRDefault="0026342B" w:rsidP="0066083E"/>
    <w:p w14:paraId="7FCAA176" w14:textId="0A2A69E5" w:rsidR="00593088" w:rsidRDefault="00593088" w:rsidP="0066083E">
      <w:r>
        <w:t xml:space="preserve">La quantité à apporter dépendra aussi du type de sol de la parcelle : </w:t>
      </w:r>
    </w:p>
    <w:p w14:paraId="182D2C84" w14:textId="77777777" w:rsidR="00593088" w:rsidRDefault="00593088" w:rsidP="0066083E"/>
    <w:p w14:paraId="55371FD6" w14:textId="03377FFE" w:rsidR="00593088" w:rsidRDefault="00613F50" w:rsidP="00593088">
      <w:pPr>
        <w:jc w:val="center"/>
      </w:pPr>
      <w:r w:rsidRPr="00613F50">
        <w:rPr>
          <w:noProof/>
        </w:rPr>
        <w:drawing>
          <wp:inline distT="0" distB="0" distL="0" distR="0" wp14:anchorId="4B8B4469" wp14:editId="0481D0E4">
            <wp:extent cx="2449195" cy="1850390"/>
            <wp:effectExtent l="0" t="0" r="825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63AFA" w14:textId="548FEC6B" w:rsidR="00593088" w:rsidRDefault="00593088" w:rsidP="00593088">
      <w:pPr>
        <w:widowControl/>
      </w:pPr>
    </w:p>
    <w:p w14:paraId="306DAC6C" w14:textId="43E55C51" w:rsidR="00593088" w:rsidRDefault="00593088" w:rsidP="00593088">
      <w:pPr>
        <w:widowControl/>
      </w:pPr>
    </w:p>
    <w:p w14:paraId="47CCA663" w14:textId="11180467" w:rsidR="00593088" w:rsidRDefault="00593088" w:rsidP="00593088">
      <w:pPr>
        <w:widowControl/>
      </w:pPr>
    </w:p>
    <w:p w14:paraId="616D8E20" w14:textId="1FF7CE7C" w:rsidR="00593088" w:rsidRDefault="00060A0B" w:rsidP="00593088">
      <w:pPr>
        <w:widowControl/>
      </w:pPr>
      <w:proofErr w:type="spellStart"/>
      <w:r>
        <w:t>Samuelle</w:t>
      </w:r>
      <w:proofErr w:type="spellEnd"/>
      <w:r>
        <w:t xml:space="preserve"> Bonin peut épandre entre 10 et 12 T/ha/an de leur compost sans dépasser le seuil d’azote de 170kg/ha et continuer </w:t>
      </w:r>
      <w:r w:rsidR="0090705A">
        <w:t>à</w:t>
      </w:r>
      <w:r>
        <w:t xml:space="preserve"> stocker du carbone. </w:t>
      </w:r>
    </w:p>
    <w:p w14:paraId="390D6DA9" w14:textId="5334CDF3" w:rsidR="00060A0B" w:rsidRDefault="00060A0B" w:rsidP="00593088">
      <w:pPr>
        <w:widowControl/>
      </w:pPr>
    </w:p>
    <w:p w14:paraId="2BCDD026" w14:textId="5EE3AEB2" w:rsidR="00060A0B" w:rsidRDefault="00060A0B" w:rsidP="00593088">
      <w:pPr>
        <w:widowControl/>
      </w:pPr>
      <w:r>
        <w:lastRenderedPageBreak/>
        <w:t xml:space="preserve">Sylvain </w:t>
      </w:r>
      <w:proofErr w:type="spellStart"/>
      <w:r>
        <w:t>Balmelle</w:t>
      </w:r>
      <w:proofErr w:type="spellEnd"/>
      <w:r>
        <w:t xml:space="preserve"> peut épandre maximum 25T/ha/an de son compost</w:t>
      </w:r>
      <w:r w:rsidR="0090705A">
        <w:t xml:space="preserve"> pour ne pas dépasser les 170kg/ha d’azote,</w:t>
      </w:r>
      <w:r>
        <w:t xml:space="preserve"> le stockage de carbone et donc, augmentation de la M.O</w:t>
      </w:r>
      <w:r w:rsidR="0090705A">
        <w:t xml:space="preserve"> nécessaire pour la prairie</w:t>
      </w:r>
      <w:r>
        <w:t xml:space="preserve"> se fera à très long terme. </w:t>
      </w:r>
    </w:p>
    <w:sectPr w:rsidR="00060A0B">
      <w:footerReference w:type="default" r:id="rId15"/>
      <w:pgSz w:w="11906" w:h="16838"/>
      <w:pgMar w:top="850" w:right="850" w:bottom="1523" w:left="850" w:header="0" w:footer="850" w:gutter="0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8837" w14:textId="77777777" w:rsidR="00943AC3" w:rsidRDefault="00D71BE1">
      <w:r>
        <w:separator/>
      </w:r>
    </w:p>
  </w:endnote>
  <w:endnote w:type="continuationSeparator" w:id="0">
    <w:p w14:paraId="5AE7957B" w14:textId="77777777" w:rsidR="00943AC3" w:rsidRDefault="00D7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4" w:type="dxa"/>
      <w:tblInd w:w="-119" w:type="dxa"/>
      <w:tblCellMar>
        <w:top w:w="85" w:type="dxa"/>
        <w:left w:w="85" w:type="dxa"/>
        <w:bottom w:w="85" w:type="dxa"/>
        <w:right w:w="85" w:type="dxa"/>
      </w:tblCellMar>
      <w:tblLook w:val="0000" w:firstRow="0" w:lastRow="0" w:firstColumn="0" w:lastColumn="0" w:noHBand="0" w:noVBand="0"/>
    </w:tblPr>
    <w:tblGrid>
      <w:gridCol w:w="3559"/>
      <w:gridCol w:w="3723"/>
      <w:gridCol w:w="3082"/>
    </w:tblGrid>
    <w:tr w:rsidR="00CF3E12" w14:paraId="7B8D6233" w14:textId="77777777">
      <w:trPr>
        <w:trHeight w:val="256"/>
      </w:trPr>
      <w:tc>
        <w:tcPr>
          <w:tcW w:w="3559" w:type="dxa"/>
          <w:tcBorders>
            <w:top w:val="single" w:sz="2" w:space="0" w:color="000000"/>
          </w:tcBorders>
          <w:shd w:val="clear" w:color="auto" w:fill="auto"/>
        </w:tcPr>
        <w:p w14:paraId="1D7631B1" w14:textId="2BCD1504" w:rsidR="00CF3E12" w:rsidRDefault="00D71BE1">
          <w:pPr>
            <w:pStyle w:val="cda7-PetitlGras8"/>
            <w:rPr>
              <w:color w:val="888888"/>
            </w:rPr>
          </w:pPr>
          <w:r>
            <w:rPr>
              <w:color w:val="888888"/>
            </w:rPr>
            <w:fldChar w:fldCharType="begin"/>
          </w:r>
          <w:r>
            <w:instrText>KEYWORDS</w:instrText>
          </w:r>
          <w:r>
            <w:fldChar w:fldCharType="separate"/>
          </w:r>
          <w:r w:rsidR="003B4D04">
            <w:t>OPE-COS.ENR15.17.06.2013</w:t>
          </w:r>
          <w:r>
            <w:fldChar w:fldCharType="end"/>
          </w:r>
        </w:p>
      </w:tc>
      <w:tc>
        <w:tcPr>
          <w:tcW w:w="3723" w:type="dxa"/>
          <w:tcBorders>
            <w:top w:val="single" w:sz="2" w:space="0" w:color="000000"/>
          </w:tcBorders>
          <w:shd w:val="clear" w:color="auto" w:fill="auto"/>
        </w:tcPr>
        <w:p w14:paraId="5A5D1071" w14:textId="77777777" w:rsidR="00CF3E12" w:rsidRDefault="00CF3E12">
          <w:pPr>
            <w:pStyle w:val="Pieddepage"/>
          </w:pPr>
        </w:p>
      </w:tc>
      <w:tc>
        <w:tcPr>
          <w:tcW w:w="3082" w:type="dxa"/>
          <w:tcBorders>
            <w:top w:val="single" w:sz="2" w:space="0" w:color="000000"/>
          </w:tcBorders>
          <w:shd w:val="clear" w:color="auto" w:fill="auto"/>
        </w:tcPr>
        <w:p w14:paraId="3F4CACC9" w14:textId="77777777" w:rsidR="00CF3E12" w:rsidRDefault="00D71BE1">
          <w:pPr>
            <w:pStyle w:val="cda7-ConditionsParticulieres8"/>
            <w:jc w:val="right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1BD8" w14:textId="77777777" w:rsidR="00943AC3" w:rsidRDefault="00D71BE1">
      <w:r>
        <w:separator/>
      </w:r>
    </w:p>
  </w:footnote>
  <w:footnote w:type="continuationSeparator" w:id="0">
    <w:p w14:paraId="1032B5DA" w14:textId="77777777" w:rsidR="00943AC3" w:rsidRDefault="00D7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830"/>
    <w:multiLevelType w:val="hybridMultilevel"/>
    <w:tmpl w:val="B540DE3E"/>
    <w:lvl w:ilvl="0" w:tplc="59A81584">
      <w:numFmt w:val="bullet"/>
      <w:lvlText w:val="-"/>
      <w:lvlJc w:val="left"/>
      <w:pPr>
        <w:ind w:left="1212" w:hanging="36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14CD2CC4"/>
    <w:multiLevelType w:val="multilevel"/>
    <w:tmpl w:val="1F9280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B64054"/>
    <w:multiLevelType w:val="multilevel"/>
    <w:tmpl w:val="18C23E36"/>
    <w:lvl w:ilvl="0">
      <w:start w:val="1"/>
      <w:numFmt w:val="bullet"/>
      <w:pStyle w:val="cda7-Rubrique-gras10-puce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454"/>
        </w:tabs>
        <w:ind w:left="454" w:hanging="227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680"/>
        </w:tabs>
        <w:ind w:left="680" w:hanging="227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907"/>
        </w:tabs>
        <w:ind w:left="907" w:hanging="227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1134"/>
        </w:tabs>
        <w:ind w:left="1134" w:hanging="227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1361"/>
        </w:tabs>
        <w:ind w:left="1361" w:hanging="227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1587"/>
        </w:tabs>
        <w:ind w:left="1587" w:hanging="227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1814"/>
        </w:tabs>
        <w:ind w:left="1814" w:hanging="227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2041"/>
        </w:tabs>
        <w:ind w:left="2041" w:hanging="227"/>
      </w:pPr>
      <w:rPr>
        <w:rFonts w:ascii="Wingdings" w:hAnsi="Wingdings" w:cs="OpenSymbol" w:hint="default"/>
      </w:rPr>
    </w:lvl>
  </w:abstractNum>
  <w:abstractNum w:abstractNumId="3" w15:restartNumberingAfterBreak="0">
    <w:nsid w:val="1A375D50"/>
    <w:multiLevelType w:val="multilevel"/>
    <w:tmpl w:val="0F34B5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2A66CC1"/>
    <w:multiLevelType w:val="multilevel"/>
    <w:tmpl w:val="CADE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01C57"/>
    <w:multiLevelType w:val="hybridMultilevel"/>
    <w:tmpl w:val="9D90317E"/>
    <w:lvl w:ilvl="0" w:tplc="4A9227EA">
      <w:numFmt w:val="bullet"/>
      <w:lvlText w:val="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24B9D"/>
    <w:multiLevelType w:val="hybridMultilevel"/>
    <w:tmpl w:val="A0847958"/>
    <w:lvl w:ilvl="0" w:tplc="264236BE"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01924"/>
    <w:multiLevelType w:val="hybridMultilevel"/>
    <w:tmpl w:val="6320521A"/>
    <w:lvl w:ilvl="0" w:tplc="09EAA3BE"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F39E1"/>
    <w:multiLevelType w:val="hybridMultilevel"/>
    <w:tmpl w:val="27845C28"/>
    <w:lvl w:ilvl="0" w:tplc="DF1E4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3539"/>
    <w:multiLevelType w:val="multilevel"/>
    <w:tmpl w:val="21D4141C"/>
    <w:styleLink w:val="RTF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38345BFC"/>
    <w:multiLevelType w:val="hybridMultilevel"/>
    <w:tmpl w:val="310856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085E2F"/>
    <w:multiLevelType w:val="hybridMultilevel"/>
    <w:tmpl w:val="DFAC6A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77DEF"/>
    <w:multiLevelType w:val="multilevel"/>
    <w:tmpl w:val="1BB070A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3" w15:restartNumberingAfterBreak="0">
    <w:nsid w:val="63AA4312"/>
    <w:multiLevelType w:val="hybridMultilevel"/>
    <w:tmpl w:val="CAE076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3121F"/>
    <w:multiLevelType w:val="multilevel"/>
    <w:tmpl w:val="CA92FAA4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 w15:restartNumberingAfterBreak="0">
    <w:nsid w:val="7B734F30"/>
    <w:multiLevelType w:val="hybridMultilevel"/>
    <w:tmpl w:val="BF3A88E6"/>
    <w:lvl w:ilvl="0" w:tplc="460EF24C">
      <w:start w:val="4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787133">
    <w:abstractNumId w:val="14"/>
  </w:num>
  <w:num w:numId="2" w16cid:durableId="1890148219">
    <w:abstractNumId w:val="2"/>
  </w:num>
  <w:num w:numId="3" w16cid:durableId="1412040231">
    <w:abstractNumId w:val="1"/>
  </w:num>
  <w:num w:numId="4" w16cid:durableId="1041785020">
    <w:abstractNumId w:val="12"/>
  </w:num>
  <w:num w:numId="5" w16cid:durableId="832336542">
    <w:abstractNumId w:val="15"/>
  </w:num>
  <w:num w:numId="6" w16cid:durableId="1690908477">
    <w:abstractNumId w:val="8"/>
  </w:num>
  <w:num w:numId="7" w16cid:durableId="1020819114">
    <w:abstractNumId w:val="5"/>
  </w:num>
  <w:num w:numId="8" w16cid:durableId="1385638233">
    <w:abstractNumId w:val="0"/>
  </w:num>
  <w:num w:numId="9" w16cid:durableId="662707697">
    <w:abstractNumId w:val="13"/>
  </w:num>
  <w:num w:numId="10" w16cid:durableId="1171676139">
    <w:abstractNumId w:val="9"/>
  </w:num>
  <w:num w:numId="11" w16cid:durableId="865824506">
    <w:abstractNumId w:val="3"/>
  </w:num>
  <w:num w:numId="12" w16cid:durableId="500395542">
    <w:abstractNumId w:val="6"/>
  </w:num>
  <w:num w:numId="13" w16cid:durableId="462501581">
    <w:abstractNumId w:val="7"/>
  </w:num>
  <w:num w:numId="14" w16cid:durableId="754740383">
    <w:abstractNumId w:val="11"/>
  </w:num>
  <w:num w:numId="15" w16cid:durableId="1547447887">
    <w:abstractNumId w:val="10"/>
  </w:num>
  <w:num w:numId="16" w16cid:durableId="1886942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12"/>
    <w:rsid w:val="00036844"/>
    <w:rsid w:val="00060A0B"/>
    <w:rsid w:val="000A277C"/>
    <w:rsid w:val="00106B4F"/>
    <w:rsid w:val="001F7089"/>
    <w:rsid w:val="0026342B"/>
    <w:rsid w:val="00266AE5"/>
    <w:rsid w:val="00283CFC"/>
    <w:rsid w:val="00363B40"/>
    <w:rsid w:val="003674B9"/>
    <w:rsid w:val="00376657"/>
    <w:rsid w:val="00381391"/>
    <w:rsid w:val="003B4D04"/>
    <w:rsid w:val="00417C39"/>
    <w:rsid w:val="00437EF8"/>
    <w:rsid w:val="0046064D"/>
    <w:rsid w:val="00556629"/>
    <w:rsid w:val="00593088"/>
    <w:rsid w:val="00613F50"/>
    <w:rsid w:val="00621C1E"/>
    <w:rsid w:val="0066083E"/>
    <w:rsid w:val="00666BAF"/>
    <w:rsid w:val="007658D1"/>
    <w:rsid w:val="0076594F"/>
    <w:rsid w:val="007B13A5"/>
    <w:rsid w:val="007C54E6"/>
    <w:rsid w:val="007F287B"/>
    <w:rsid w:val="0083443D"/>
    <w:rsid w:val="008417AE"/>
    <w:rsid w:val="00883DC5"/>
    <w:rsid w:val="0090705A"/>
    <w:rsid w:val="00943AC3"/>
    <w:rsid w:val="0098648B"/>
    <w:rsid w:val="009C4F02"/>
    <w:rsid w:val="00A03B4F"/>
    <w:rsid w:val="00A5110B"/>
    <w:rsid w:val="00A56066"/>
    <w:rsid w:val="00A90D51"/>
    <w:rsid w:val="00B30504"/>
    <w:rsid w:val="00B44E7A"/>
    <w:rsid w:val="00B71A22"/>
    <w:rsid w:val="00BA7BBF"/>
    <w:rsid w:val="00C042BD"/>
    <w:rsid w:val="00C476D9"/>
    <w:rsid w:val="00CF3E12"/>
    <w:rsid w:val="00CF59DB"/>
    <w:rsid w:val="00D2378E"/>
    <w:rsid w:val="00D24A4F"/>
    <w:rsid w:val="00D71BE1"/>
    <w:rsid w:val="00D86278"/>
    <w:rsid w:val="00DB791D"/>
    <w:rsid w:val="00DD73E2"/>
    <w:rsid w:val="00E6735A"/>
    <w:rsid w:val="00EF2895"/>
    <w:rsid w:val="00F245B4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0931"/>
  <w15:docId w15:val="{07138AB7-B940-43A7-9A17-61F0C023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SimSun" w:hAnsi="Verdana" w:cs="Mangal"/>
        <w:kern w:val="2"/>
        <w:sz w:val="18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next w:val="Corpsdetexte"/>
    <w:uiPriority w:val="9"/>
    <w:qFormat/>
    <w:pPr>
      <w:widowControl w:val="0"/>
      <w:numPr>
        <w:numId w:val="1"/>
      </w:numPr>
      <w:shd w:val="clear" w:color="auto" w:fill="E6E6E6"/>
      <w:spacing w:before="170" w:after="170"/>
      <w:outlineLvl w:val="0"/>
    </w:pPr>
    <w:rPr>
      <w:b/>
      <w:smallCaps/>
      <w:sz w:val="32"/>
    </w:rPr>
  </w:style>
  <w:style w:type="paragraph" w:styleId="Titre2">
    <w:name w:val="heading 2"/>
    <w:next w:val="Corpsdetexte"/>
    <w:uiPriority w:val="9"/>
    <w:semiHidden/>
    <w:unhideWhenUsed/>
    <w:qFormat/>
    <w:pPr>
      <w:widowControl w:val="0"/>
      <w:numPr>
        <w:ilvl w:val="1"/>
        <w:numId w:val="1"/>
      </w:numPr>
      <w:spacing w:before="113" w:after="57"/>
      <w:outlineLvl w:val="1"/>
    </w:pPr>
    <w:rPr>
      <w:b/>
      <w:bCs/>
      <w:iCs/>
      <w:sz w:val="28"/>
      <w:szCs w:val="28"/>
    </w:rPr>
  </w:style>
  <w:style w:type="paragraph" w:styleId="Titre3">
    <w:name w:val="heading 3"/>
    <w:next w:val="Corpsdetexte"/>
    <w:uiPriority w:val="9"/>
    <w:semiHidden/>
    <w:unhideWhenUsed/>
    <w:qFormat/>
    <w:pPr>
      <w:widowControl w:val="0"/>
      <w:numPr>
        <w:ilvl w:val="2"/>
        <w:numId w:val="1"/>
      </w:numPr>
      <w:spacing w:before="57" w:after="57"/>
      <w:outlineLvl w:val="2"/>
    </w:pPr>
    <w:rPr>
      <w:b/>
      <w:bCs/>
      <w:sz w:val="24"/>
      <w:szCs w:val="28"/>
      <w:u w:val="single"/>
    </w:rPr>
  </w:style>
  <w:style w:type="paragraph" w:styleId="Titre4">
    <w:name w:val="heading 4"/>
    <w:next w:val="Corpsdetexte"/>
    <w:uiPriority w:val="9"/>
    <w:semiHidden/>
    <w:unhideWhenUsed/>
    <w:qFormat/>
    <w:pPr>
      <w:widowControl w:val="0"/>
      <w:numPr>
        <w:ilvl w:val="3"/>
        <w:numId w:val="1"/>
      </w:numPr>
      <w:spacing w:before="57" w:after="57"/>
      <w:ind w:left="567" w:firstLine="0"/>
      <w:outlineLvl w:val="3"/>
    </w:pPr>
    <w:rPr>
      <w:b/>
      <w:bCs/>
      <w:iCs/>
      <w:sz w:val="20"/>
      <w:szCs w:val="20"/>
      <w:u w:val="single"/>
    </w:rPr>
  </w:style>
  <w:style w:type="paragraph" w:styleId="Titre5">
    <w:name w:val="heading 5"/>
    <w:next w:val="Corpsdetexte"/>
    <w:uiPriority w:val="9"/>
    <w:semiHidden/>
    <w:unhideWhenUsed/>
    <w:qFormat/>
    <w:pPr>
      <w:widowControl w:val="0"/>
      <w:numPr>
        <w:ilvl w:val="4"/>
        <w:numId w:val="1"/>
      </w:numPr>
      <w:spacing w:before="57" w:after="62"/>
      <w:ind w:left="850" w:firstLine="0"/>
      <w:outlineLvl w:val="4"/>
    </w:pPr>
    <w:rPr>
      <w:b/>
      <w:sz w:val="20"/>
    </w:rPr>
  </w:style>
  <w:style w:type="paragraph" w:styleId="Titre6">
    <w:name w:val="heading 6"/>
    <w:next w:val="Corpsdetexte"/>
    <w:uiPriority w:val="9"/>
    <w:semiHidden/>
    <w:unhideWhenUsed/>
    <w:qFormat/>
    <w:pPr>
      <w:widowControl w:val="0"/>
      <w:numPr>
        <w:ilvl w:val="5"/>
        <w:numId w:val="1"/>
      </w:numPr>
      <w:spacing w:before="57" w:after="57"/>
      <w:ind w:left="1134" w:firstLine="0"/>
      <w:outlineLvl w:val="5"/>
    </w:pPr>
    <w:rPr>
      <w:bCs/>
      <w:szCs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ubstituant">
    <w:name w:val="Substituant"/>
    <w:qFormat/>
    <w:rPr>
      <w:smallCaps/>
      <w:color w:val="008080"/>
      <w:u w:val="dotted"/>
    </w:rPr>
  </w:style>
  <w:style w:type="character" w:customStyle="1" w:styleId="cda7-RubriqueGras10">
    <w:name w:val="cda7-RubriqueGras10"/>
    <w:qFormat/>
    <w:rPr>
      <w:b/>
      <w:bCs/>
      <w:sz w:val="20"/>
      <w:szCs w:val="20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Sautdindex">
    <w:name w:val="Saut d'index"/>
    <w:qFormat/>
  </w:style>
  <w:style w:type="paragraph" w:styleId="Titre">
    <w:name w:val="Title"/>
    <w:next w:val="Corpsdetexte"/>
    <w:uiPriority w:val="10"/>
    <w:qFormat/>
    <w:pPr>
      <w:keepNext/>
      <w:widowControl w:val="0"/>
      <w:spacing w:before="240" w:after="120"/>
      <w:jc w:val="center"/>
    </w:pPr>
    <w:rPr>
      <w:rFonts w:eastAsia="Microsoft YaHei"/>
      <w:b/>
      <w:color w:val="009139"/>
      <w:sz w:val="36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16"/>
    </w:rPr>
  </w:style>
  <w:style w:type="paragraph" w:customStyle="1" w:styleId="Index">
    <w:name w:val="Index"/>
    <w:basedOn w:val="Normal"/>
    <w:qFormat/>
    <w:pPr>
      <w:suppressLineNumbers/>
    </w:pPr>
    <w:rPr>
      <w:sz w:val="16"/>
    </w:rPr>
  </w:style>
  <w:style w:type="paragraph" w:customStyle="1" w:styleId="Contenudetableau">
    <w:name w:val="Contenu de tableau"/>
    <w:basedOn w:val="Corpsdetexte"/>
    <w:next w:val="Corpsdetexte"/>
    <w:qFormat/>
    <w:pPr>
      <w:suppressLineNumbers/>
    </w:pPr>
  </w:style>
  <w:style w:type="paragraph" w:customStyle="1" w:styleId="cda7-DateLieu14">
    <w:name w:val="cda7-DateLieu14"/>
    <w:basedOn w:val="Corpsdetexte"/>
    <w:qFormat/>
    <w:rPr>
      <w:sz w:val="28"/>
      <w:szCs w:val="28"/>
    </w:rPr>
  </w:style>
  <w:style w:type="paragraph" w:customStyle="1" w:styleId="cda7-Rubrique-gras10-puce">
    <w:name w:val="cda7-Rubrique-gras10-puce"/>
    <w:next w:val="Corpsdetexte"/>
    <w:qFormat/>
    <w:pPr>
      <w:widowControl w:val="0"/>
      <w:numPr>
        <w:numId w:val="2"/>
      </w:numPr>
      <w:spacing w:after="113"/>
    </w:pPr>
    <w:rPr>
      <w:b/>
      <w:bCs/>
      <w:sz w:val="20"/>
      <w:szCs w:val="20"/>
    </w:rPr>
  </w:style>
  <w:style w:type="paragraph" w:customStyle="1" w:styleId="cda7-TitrePageGarde24">
    <w:name w:val="cda7-TitrePageGarde24"/>
    <w:next w:val="Corpsdetexte"/>
    <w:qFormat/>
    <w:pPr>
      <w:widowControl w:val="0"/>
      <w:jc w:val="center"/>
    </w:pPr>
    <w:rPr>
      <w:b/>
      <w:sz w:val="48"/>
      <w:szCs w:val="48"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ieddepagedroit">
    <w:name w:val="Pied de page droi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da7-NormalGras9">
    <w:name w:val="cda7-NormalGras9"/>
    <w:qFormat/>
    <w:pPr>
      <w:widowControl w:val="0"/>
    </w:pPr>
    <w:rPr>
      <w:b/>
      <w:bCs/>
    </w:rPr>
  </w:style>
  <w:style w:type="paragraph" w:customStyle="1" w:styleId="cda7-Rubrique-gras10-Vert">
    <w:name w:val="cda7-Rubrique-gras10-Vert"/>
    <w:qFormat/>
    <w:pPr>
      <w:widowControl w:val="0"/>
    </w:pPr>
    <w:rPr>
      <w:b/>
      <w:color w:val="009139"/>
    </w:rPr>
  </w:style>
  <w:style w:type="paragraph" w:customStyle="1" w:styleId="cda7-PetitlGras8">
    <w:name w:val="cda7-PetitlGras8"/>
    <w:next w:val="cda7-InfoCourrier-7"/>
    <w:qFormat/>
    <w:pPr>
      <w:widowControl w:val="0"/>
    </w:pPr>
    <w:rPr>
      <w:b/>
      <w:sz w:val="16"/>
      <w:szCs w:val="16"/>
    </w:rPr>
  </w:style>
  <w:style w:type="paragraph" w:customStyle="1" w:styleId="cda7-ConditionsParticulieres8">
    <w:name w:val="cda7-ConditionsParticulieres8"/>
    <w:qFormat/>
    <w:pPr>
      <w:widowControl w:val="0"/>
    </w:pPr>
    <w:rPr>
      <w:sz w:val="16"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da7-InfoCourrier-7">
    <w:name w:val="cda7-InfoCourrier-7"/>
    <w:basedOn w:val="Corpsdetexte"/>
    <w:qFormat/>
    <w:pPr>
      <w:jc w:val="right"/>
    </w:pPr>
    <w:rPr>
      <w:sz w:val="14"/>
      <w:szCs w:val="14"/>
    </w:rPr>
  </w:style>
  <w:style w:type="paragraph" w:styleId="TM1">
    <w:name w:val="toc 1"/>
    <w:basedOn w:val="Index"/>
    <w:pPr>
      <w:tabs>
        <w:tab w:val="right" w:leader="dot" w:pos="10206"/>
      </w:tabs>
      <w:spacing w:before="170" w:after="57"/>
    </w:pPr>
    <w:rPr>
      <w:b/>
      <w:sz w:val="20"/>
    </w:rPr>
  </w:style>
  <w:style w:type="paragraph" w:styleId="TM2">
    <w:name w:val="toc 2"/>
    <w:basedOn w:val="Index"/>
    <w:pPr>
      <w:tabs>
        <w:tab w:val="right" w:leader="dot" w:pos="10206"/>
      </w:tabs>
      <w:ind w:left="283"/>
    </w:pPr>
  </w:style>
  <w:style w:type="paragraph" w:customStyle="1" w:styleId="Contenudecadre">
    <w:name w:val="Contenu de cadre"/>
    <w:basedOn w:val="Corpsdetexte"/>
    <w:qFormat/>
  </w:style>
  <w:style w:type="paragraph" w:styleId="Paragraphedeliste">
    <w:name w:val="List Paragraph"/>
    <w:basedOn w:val="Normal"/>
    <w:uiPriority w:val="34"/>
    <w:qFormat/>
    <w:rsid w:val="000A277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Lienhypertexte">
    <w:name w:val="Hyperlink"/>
    <w:basedOn w:val="Policepardfaut"/>
    <w:uiPriority w:val="99"/>
    <w:unhideWhenUsed/>
    <w:rsid w:val="000A277C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0A277C"/>
    <w:rPr>
      <w:b/>
      <w:bCs/>
    </w:rPr>
  </w:style>
  <w:style w:type="paragraph" w:customStyle="1" w:styleId="Textbody">
    <w:name w:val="Text body"/>
    <w:basedOn w:val="Normal"/>
    <w:rsid w:val="000A277C"/>
    <w:pPr>
      <w:suppressAutoHyphens/>
      <w:autoSpaceDN w:val="0"/>
      <w:jc w:val="both"/>
    </w:pPr>
    <w:rPr>
      <w:kern w:val="3"/>
      <w:sz w:val="21"/>
    </w:rPr>
  </w:style>
  <w:style w:type="paragraph" w:customStyle="1" w:styleId="Standard">
    <w:name w:val="Standard"/>
    <w:rsid w:val="00D71BE1"/>
    <w:pPr>
      <w:widowControl w:val="0"/>
      <w:suppressAutoHyphens/>
      <w:autoSpaceDN w:val="0"/>
      <w:textAlignment w:val="baseline"/>
    </w:pPr>
    <w:rPr>
      <w:kern w:val="3"/>
      <w:sz w:val="21"/>
    </w:rPr>
  </w:style>
  <w:style w:type="paragraph" w:customStyle="1" w:styleId="cda7-Corpsdetexte">
    <w:name w:val="cda7-Corpsdetexte"/>
    <w:basedOn w:val="Standard"/>
    <w:rsid w:val="00D71BE1"/>
    <w:pPr>
      <w:jc w:val="both"/>
    </w:pPr>
  </w:style>
  <w:style w:type="numbering" w:customStyle="1" w:styleId="RTFNum2">
    <w:name w:val="RTF_Num 2"/>
    <w:basedOn w:val="Aucuneliste"/>
    <w:rsid w:val="00D71BE1"/>
    <w:pPr>
      <w:numPr>
        <w:numId w:val="10"/>
      </w:numPr>
    </w:pPr>
  </w:style>
  <w:style w:type="paragraph" w:customStyle="1" w:styleId="align-justify">
    <w:name w:val="align-justify"/>
    <w:basedOn w:val="Normal"/>
    <w:rsid w:val="007C54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7</Pages>
  <Words>858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générique conseil</vt:lpstr>
    </vt:vector>
  </TitlesOfParts>
  <Company>Chambre d'agriculture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générique conseil</dc:title>
  <dc:subject/>
  <dc:creator>GUZMAN SALINAS Jose Ignacio</dc:creator>
  <cp:keywords>OPE-COS.ENR15.17.06.2013</cp:keywords>
  <dc:description/>
  <cp:lastModifiedBy>Jose GUZMAN SALINAS</cp:lastModifiedBy>
  <cp:revision>10</cp:revision>
  <cp:lastPrinted>2023-03-31T08:06:00Z</cp:lastPrinted>
  <dcterms:created xsi:type="dcterms:W3CDTF">2023-08-11T06:48:00Z</dcterms:created>
  <dcterms:modified xsi:type="dcterms:W3CDTF">2023-10-04T14:26:00Z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itul? de la prestation">
    <vt:lpwstr>Intitulé de la prestation</vt:lpwstr>
  </property>
  <property fmtid="{D5CDD505-2E9C-101B-9397-08002B2CF9AE}" pid="3" name="Nom du conseiller">
    <vt:lpwstr>Nom Conseiller</vt:lpwstr>
  </property>
  <property fmtid="{D5CDD505-2E9C-101B-9397-08002B2CF9AE}" pid="4" name="Realis? pour :">
    <vt:lpwstr>Nom exploitant ou  groupe </vt:lpwstr>
  </property>
  <property fmtid="{D5CDD505-2E9C-101B-9397-08002B2CF9AE}" pid="5" name="R?dacteur">
    <vt:lpwstr>Nom Rédacteur</vt:lpwstr>
  </property>
</Properties>
</file>