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7" w:type="dxa"/>
        <w:tblInd w:w="35" w:type="dxa"/>
        <w:tblCellMar>
          <w:left w:w="0" w:type="dxa"/>
          <w:right w:w="0" w:type="dxa"/>
        </w:tblCellMar>
        <w:tblLook w:val="0000" w:firstRow="0" w:lastRow="0" w:firstColumn="0" w:lastColumn="0" w:noHBand="0" w:noVBand="0"/>
      </w:tblPr>
      <w:tblGrid>
        <w:gridCol w:w="2098"/>
        <w:gridCol w:w="772"/>
        <w:gridCol w:w="7277"/>
      </w:tblGrid>
      <w:tr w:rsidR="00CF3E12" w14:paraId="3A03758D" w14:textId="77777777">
        <w:trPr>
          <w:trHeight w:hRule="exact" w:val="2359"/>
        </w:trPr>
        <w:tc>
          <w:tcPr>
            <w:tcW w:w="2040" w:type="dxa"/>
            <w:shd w:val="clear" w:color="auto" w:fill="auto"/>
          </w:tcPr>
          <w:p w14:paraId="5F80FD75" w14:textId="77777777" w:rsidR="00CF3E12" w:rsidRDefault="00D71BE1">
            <w:pPr>
              <w:pStyle w:val="Contenudetableau"/>
            </w:pPr>
            <w:r>
              <w:rPr>
                <w:noProof/>
              </w:rPr>
              <w:drawing>
                <wp:anchor distT="0" distB="0" distL="0" distR="0" simplePos="0" relativeHeight="251657216" behindDoc="0" locked="0" layoutInCell="1" allowOverlap="1" wp14:anchorId="1AFE77D1" wp14:editId="2F474CEA">
                  <wp:simplePos x="0" y="0"/>
                  <wp:positionH relativeFrom="column">
                    <wp:align>center</wp:align>
                  </wp:positionH>
                  <wp:positionV relativeFrom="paragraph">
                    <wp:posOffset>635</wp:posOffset>
                  </wp:positionV>
                  <wp:extent cx="1332230" cy="1515745"/>
                  <wp:effectExtent l="0" t="0" r="0" b="0"/>
                  <wp:wrapSquare wrapText="largest"/>
                  <wp:docPr id="1"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pic:cNvPicPr>
                            <a:picLocks noChangeAspect="1" noChangeArrowheads="1"/>
                          </pic:cNvPicPr>
                        </pic:nvPicPr>
                        <pic:blipFill>
                          <a:blip r:embed="rId7"/>
                          <a:stretch>
                            <a:fillRect/>
                          </a:stretch>
                        </pic:blipFill>
                        <pic:spPr bwMode="auto">
                          <a:xfrm>
                            <a:off x="0" y="0"/>
                            <a:ext cx="1332230" cy="1515745"/>
                          </a:xfrm>
                          <a:prstGeom prst="rect">
                            <a:avLst/>
                          </a:prstGeom>
                        </pic:spPr>
                      </pic:pic>
                    </a:graphicData>
                  </a:graphic>
                </wp:anchor>
              </w:drawing>
            </w:r>
          </w:p>
        </w:tc>
        <w:tc>
          <w:tcPr>
            <w:tcW w:w="780" w:type="dxa"/>
            <w:shd w:val="clear" w:color="auto" w:fill="auto"/>
          </w:tcPr>
          <w:p w14:paraId="7288644B" w14:textId="77777777" w:rsidR="00CF3E12" w:rsidRDefault="00CF3E12">
            <w:pPr>
              <w:pStyle w:val="Contenudetableau"/>
            </w:pPr>
          </w:p>
          <w:p w14:paraId="757C7592" w14:textId="77777777" w:rsidR="00CF3E12" w:rsidRDefault="00CF3E12">
            <w:pPr>
              <w:pStyle w:val="Corpsdetexte"/>
            </w:pPr>
          </w:p>
          <w:p w14:paraId="42B76AA2" w14:textId="77777777" w:rsidR="00CF3E12" w:rsidRDefault="00CF3E12">
            <w:pPr>
              <w:pStyle w:val="Corpsdetexte"/>
            </w:pPr>
          </w:p>
          <w:p w14:paraId="1182A7CA" w14:textId="77777777" w:rsidR="00CF3E12" w:rsidRDefault="00CF3E12">
            <w:pPr>
              <w:pStyle w:val="Corpsdetexte"/>
            </w:pPr>
          </w:p>
          <w:p w14:paraId="5C6BA92D" w14:textId="77777777" w:rsidR="00CF3E12" w:rsidRDefault="00CF3E12">
            <w:pPr>
              <w:pStyle w:val="Corpsdetexte"/>
            </w:pPr>
          </w:p>
          <w:p w14:paraId="2946176A" w14:textId="77777777" w:rsidR="00CF3E12" w:rsidRDefault="00CF3E12">
            <w:pPr>
              <w:pStyle w:val="Corpsdetexte"/>
            </w:pPr>
          </w:p>
          <w:p w14:paraId="00FCFED9" w14:textId="77777777" w:rsidR="00CF3E12" w:rsidRDefault="00CF3E12">
            <w:pPr>
              <w:pStyle w:val="Corpsdetexte"/>
            </w:pPr>
          </w:p>
        </w:tc>
        <w:tc>
          <w:tcPr>
            <w:tcW w:w="7327" w:type="dxa"/>
            <w:shd w:val="clear" w:color="auto" w:fill="auto"/>
          </w:tcPr>
          <w:p w14:paraId="433E5482" w14:textId="58806D4F" w:rsidR="00CF3E12" w:rsidRPr="00B30504" w:rsidRDefault="00C476D9">
            <w:pPr>
              <w:pStyle w:val="Titre"/>
              <w:rPr>
                <w:color w:val="auto"/>
                <w:sz w:val="32"/>
                <w:szCs w:val="24"/>
              </w:rPr>
            </w:pPr>
            <w:r>
              <w:rPr>
                <w:color w:val="auto"/>
              </w:rPr>
              <w:t xml:space="preserve">Itinéraire Utilisation Broyat déchet vert </w:t>
            </w:r>
            <w:r w:rsidR="0066083E">
              <w:rPr>
                <w:color w:val="auto"/>
              </w:rPr>
              <w:t>–</w:t>
            </w:r>
            <w:r>
              <w:rPr>
                <w:color w:val="auto"/>
              </w:rPr>
              <w:t xml:space="preserve"> Viticulture</w:t>
            </w:r>
            <w:r w:rsidR="0066083E">
              <w:rPr>
                <w:color w:val="auto"/>
              </w:rPr>
              <w:t xml:space="preserve"> / Arboriculture</w:t>
            </w:r>
          </w:p>
          <w:p w14:paraId="493CD188" w14:textId="77777777" w:rsidR="00CF3E12" w:rsidRDefault="00CF3E12">
            <w:pPr>
              <w:pStyle w:val="Corpsdetexte"/>
            </w:pPr>
          </w:p>
          <w:p w14:paraId="3D3F21E0" w14:textId="6B268421" w:rsidR="00CF3E12" w:rsidRDefault="00D71BE1">
            <w:pPr>
              <w:pStyle w:val="cda7-DateLieu14"/>
              <w:jc w:val="center"/>
            </w:pPr>
            <w:r>
              <w:rPr>
                <w:b/>
                <w:bCs/>
              </w:rPr>
              <w:t>Du</w:t>
            </w:r>
            <w:r>
              <w:t xml:space="preserve">   </w:t>
            </w:r>
            <w:r w:rsidR="00C476D9">
              <w:t>20/04/2023</w:t>
            </w:r>
            <w:r>
              <w:t xml:space="preserve"> – </w:t>
            </w:r>
            <w:r>
              <w:rPr>
                <w:b/>
                <w:bCs/>
              </w:rPr>
              <w:t>Lieu </w:t>
            </w:r>
            <w:r>
              <w:t xml:space="preserve">: </w:t>
            </w:r>
            <w:r w:rsidR="000A277C">
              <w:t>JOYEUSE</w:t>
            </w:r>
          </w:p>
        </w:tc>
      </w:tr>
    </w:tbl>
    <w:p w14:paraId="31C180A2" w14:textId="77777777" w:rsidR="00CF3E12" w:rsidRDefault="00CF3E12">
      <w:pPr>
        <w:pStyle w:val="Corpsdetexte"/>
      </w:pPr>
    </w:p>
    <w:tbl>
      <w:tblPr>
        <w:tblW w:w="10132" w:type="dxa"/>
        <w:tblInd w:w="23" w:type="dxa"/>
        <w:tblCellMar>
          <w:top w:w="55" w:type="dxa"/>
          <w:left w:w="55" w:type="dxa"/>
          <w:bottom w:w="55" w:type="dxa"/>
          <w:right w:w="55" w:type="dxa"/>
        </w:tblCellMar>
        <w:tblLook w:val="0000" w:firstRow="0" w:lastRow="0" w:firstColumn="0" w:lastColumn="0" w:noHBand="0" w:noVBand="0"/>
      </w:tblPr>
      <w:tblGrid>
        <w:gridCol w:w="2114"/>
        <w:gridCol w:w="2318"/>
        <w:gridCol w:w="2454"/>
        <w:gridCol w:w="3246"/>
      </w:tblGrid>
      <w:tr w:rsidR="00CF3E12" w14:paraId="42404448" w14:textId="77777777">
        <w:trPr>
          <w:trHeight w:val="438"/>
        </w:trPr>
        <w:tc>
          <w:tcPr>
            <w:tcW w:w="4432" w:type="dxa"/>
            <w:gridSpan w:val="2"/>
            <w:tcBorders>
              <w:top w:val="single" w:sz="2" w:space="0" w:color="000000"/>
              <w:left w:val="single" w:sz="2" w:space="0" w:color="000000"/>
            </w:tcBorders>
            <w:shd w:val="clear" w:color="auto" w:fill="CCCCCC"/>
            <w:vAlign w:val="center"/>
          </w:tcPr>
          <w:p w14:paraId="67709B98" w14:textId="77777777" w:rsidR="00CF3E12" w:rsidRDefault="00D71BE1">
            <w:pPr>
              <w:pStyle w:val="cda7-NormalGras9"/>
            </w:pPr>
            <w:r>
              <w:t>Intitulé de la prestation :</w:t>
            </w:r>
          </w:p>
        </w:tc>
        <w:tc>
          <w:tcPr>
            <w:tcW w:w="5700" w:type="dxa"/>
            <w:gridSpan w:val="2"/>
            <w:tcBorders>
              <w:top w:val="single" w:sz="2" w:space="0" w:color="000000"/>
              <w:right w:val="single" w:sz="2" w:space="0" w:color="000000"/>
            </w:tcBorders>
            <w:shd w:val="clear" w:color="auto" w:fill="auto"/>
            <w:vAlign w:val="center"/>
          </w:tcPr>
          <w:p w14:paraId="660E00C4" w14:textId="10984875" w:rsidR="00CF3E12" w:rsidRDefault="00C476D9">
            <w:pPr>
              <w:pStyle w:val="Corpsdetexte"/>
            </w:pPr>
            <w:r>
              <w:t>Proposition itinéraire technique</w:t>
            </w:r>
          </w:p>
        </w:tc>
      </w:tr>
      <w:tr w:rsidR="00CF3E12" w14:paraId="591A0C27" w14:textId="77777777">
        <w:trPr>
          <w:trHeight w:val="438"/>
        </w:trPr>
        <w:tc>
          <w:tcPr>
            <w:tcW w:w="4432" w:type="dxa"/>
            <w:gridSpan w:val="2"/>
            <w:tcBorders>
              <w:left w:val="single" w:sz="2" w:space="0" w:color="000000"/>
            </w:tcBorders>
            <w:shd w:val="clear" w:color="auto" w:fill="CCCCCC"/>
            <w:vAlign w:val="center"/>
          </w:tcPr>
          <w:p w14:paraId="36885945" w14:textId="77777777" w:rsidR="00CF3E12" w:rsidRDefault="00D71BE1">
            <w:pPr>
              <w:pStyle w:val="cda7-NormalGras9"/>
            </w:pPr>
            <w:r>
              <w:t>Réalisée pour : Nom</w:t>
            </w:r>
          </w:p>
          <w:p w14:paraId="27D5811D" w14:textId="23D7DB76" w:rsidR="00CF3E12" w:rsidRDefault="00D71BE1">
            <w:pPr>
              <w:pStyle w:val="cda7-NormalGras9"/>
            </w:pPr>
            <w:r>
              <w:tab/>
            </w:r>
            <w:r>
              <w:tab/>
            </w:r>
            <w:r w:rsidR="00B30504">
              <w:t>Coordonnées</w:t>
            </w:r>
          </w:p>
        </w:tc>
        <w:tc>
          <w:tcPr>
            <w:tcW w:w="5700" w:type="dxa"/>
            <w:gridSpan w:val="2"/>
            <w:tcBorders>
              <w:right w:val="single" w:sz="2" w:space="0" w:color="000000"/>
            </w:tcBorders>
            <w:shd w:val="clear" w:color="auto" w:fill="auto"/>
            <w:vAlign w:val="center"/>
          </w:tcPr>
          <w:p w14:paraId="44C6EF3B" w14:textId="2F613DE0" w:rsidR="00CF3E12" w:rsidRDefault="00C476D9">
            <w:pPr>
              <w:pStyle w:val="Corpsdetexte"/>
            </w:pPr>
            <w:r>
              <w:t>José Guzman</w:t>
            </w:r>
          </w:p>
          <w:p w14:paraId="1ED47F08" w14:textId="77777777" w:rsidR="00CF3E12" w:rsidRDefault="00CF3E12">
            <w:pPr>
              <w:pStyle w:val="Corpsdetexte"/>
            </w:pPr>
          </w:p>
        </w:tc>
      </w:tr>
      <w:tr w:rsidR="00CF3E12" w14:paraId="38D19204" w14:textId="77777777">
        <w:trPr>
          <w:trHeight w:val="438"/>
        </w:trPr>
        <w:tc>
          <w:tcPr>
            <w:tcW w:w="4432" w:type="dxa"/>
            <w:gridSpan w:val="2"/>
            <w:tcBorders>
              <w:left w:val="single" w:sz="2" w:space="0" w:color="000000"/>
            </w:tcBorders>
            <w:shd w:val="clear" w:color="auto" w:fill="CCCCCC"/>
            <w:vAlign w:val="center"/>
          </w:tcPr>
          <w:p w14:paraId="5751217D" w14:textId="77777777" w:rsidR="00CF3E12" w:rsidRDefault="00D71BE1">
            <w:pPr>
              <w:pStyle w:val="cda7-NormalGras9"/>
            </w:pPr>
            <w:r>
              <w:t>Nom du (des) conseiller(s) :</w:t>
            </w:r>
          </w:p>
        </w:tc>
        <w:tc>
          <w:tcPr>
            <w:tcW w:w="5700" w:type="dxa"/>
            <w:gridSpan w:val="2"/>
            <w:tcBorders>
              <w:right w:val="single" w:sz="2" w:space="0" w:color="000000"/>
            </w:tcBorders>
            <w:shd w:val="clear" w:color="auto" w:fill="auto"/>
            <w:vAlign w:val="center"/>
          </w:tcPr>
          <w:p w14:paraId="5E7E92C6" w14:textId="543C388A" w:rsidR="00CF3E12" w:rsidRDefault="00D71BE1">
            <w:pPr>
              <w:pStyle w:val="Corpsdetexte"/>
            </w:pPr>
            <w:r>
              <w:t xml:space="preserve">JOSE GUZMAN </w:t>
            </w:r>
          </w:p>
        </w:tc>
      </w:tr>
      <w:tr w:rsidR="00CF3E12" w14:paraId="69D50742" w14:textId="77777777">
        <w:trPr>
          <w:trHeight w:val="438"/>
        </w:trPr>
        <w:tc>
          <w:tcPr>
            <w:tcW w:w="2114" w:type="dxa"/>
            <w:tcBorders>
              <w:left w:val="single" w:sz="2" w:space="0" w:color="000000"/>
              <w:bottom w:val="single" w:sz="2" w:space="0" w:color="000000"/>
            </w:tcBorders>
            <w:shd w:val="clear" w:color="auto" w:fill="CCCCCC"/>
            <w:vAlign w:val="center"/>
          </w:tcPr>
          <w:p w14:paraId="5ADB865B" w14:textId="77777777" w:rsidR="00CF3E12" w:rsidRDefault="00D71BE1">
            <w:pPr>
              <w:pStyle w:val="cda7-NormalGras9"/>
            </w:pPr>
            <w:r>
              <w:t>Nom du rédacteur :</w:t>
            </w:r>
          </w:p>
          <w:p w14:paraId="32BE4845" w14:textId="77777777" w:rsidR="00CF3E12" w:rsidRDefault="00D71BE1">
            <w:pPr>
              <w:pStyle w:val="cda7-NormalGras9"/>
            </w:pPr>
            <w:r>
              <w:t>(si différent)</w:t>
            </w:r>
          </w:p>
        </w:tc>
        <w:tc>
          <w:tcPr>
            <w:tcW w:w="2318" w:type="dxa"/>
            <w:tcBorders>
              <w:bottom w:val="single" w:sz="2" w:space="0" w:color="000000"/>
            </w:tcBorders>
            <w:shd w:val="clear" w:color="auto" w:fill="auto"/>
            <w:vAlign w:val="center"/>
          </w:tcPr>
          <w:p w14:paraId="48E75888" w14:textId="77777777" w:rsidR="00CF3E12" w:rsidRDefault="00D71BE1">
            <w:pPr>
              <w:pStyle w:val="Corpsdetexte"/>
            </w:pPr>
            <w:r>
              <w:t>JOSE GUZMAN</w:t>
            </w:r>
          </w:p>
        </w:tc>
        <w:tc>
          <w:tcPr>
            <w:tcW w:w="2454" w:type="dxa"/>
            <w:tcBorders>
              <w:bottom w:val="single" w:sz="2" w:space="0" w:color="000000"/>
            </w:tcBorders>
            <w:shd w:val="clear" w:color="auto" w:fill="CCCCCC"/>
            <w:vAlign w:val="center"/>
          </w:tcPr>
          <w:p w14:paraId="6E3C2E99" w14:textId="77777777" w:rsidR="00CF3E12" w:rsidRDefault="00D71BE1">
            <w:pPr>
              <w:pStyle w:val="cda7-NormalGras9"/>
            </w:pPr>
            <w:r>
              <w:t>Date de remise/</w:t>
            </w:r>
          </w:p>
          <w:p w14:paraId="15D49194" w14:textId="77777777" w:rsidR="00CF3E12" w:rsidRDefault="00D71BE1">
            <w:pPr>
              <w:pStyle w:val="cda7-NormalGras9"/>
            </w:pPr>
            <w:r>
              <w:t>Envoi :</w:t>
            </w:r>
          </w:p>
        </w:tc>
        <w:tc>
          <w:tcPr>
            <w:tcW w:w="3246" w:type="dxa"/>
            <w:tcBorders>
              <w:bottom w:val="single" w:sz="2" w:space="0" w:color="000000"/>
              <w:right w:val="single" w:sz="2" w:space="0" w:color="000000"/>
            </w:tcBorders>
            <w:shd w:val="clear" w:color="auto" w:fill="auto"/>
            <w:vAlign w:val="center"/>
          </w:tcPr>
          <w:p w14:paraId="16E1A71F" w14:textId="3EBE30FE" w:rsidR="00CF3E12" w:rsidRDefault="00C476D9">
            <w:pPr>
              <w:pStyle w:val="Corpsdetexte"/>
            </w:pPr>
            <w:r>
              <w:t>20/04/2023</w:t>
            </w:r>
          </w:p>
        </w:tc>
      </w:tr>
    </w:tbl>
    <w:p w14:paraId="4A9ECCB3" w14:textId="77777777" w:rsidR="00CF3E12" w:rsidRDefault="00CF3E12">
      <w:pPr>
        <w:pStyle w:val="Corpsdetexte"/>
      </w:pPr>
    </w:p>
    <w:p w14:paraId="491FBDC7" w14:textId="77777777" w:rsidR="00CF3E12" w:rsidRDefault="00CF3E12">
      <w:pPr>
        <w:pStyle w:val="Corpsdetexte"/>
      </w:pPr>
    </w:p>
    <w:tbl>
      <w:tblPr>
        <w:tblW w:w="10206" w:type="dxa"/>
        <w:tblCellMar>
          <w:top w:w="55" w:type="dxa"/>
          <w:left w:w="55" w:type="dxa"/>
          <w:bottom w:w="55" w:type="dxa"/>
          <w:right w:w="55" w:type="dxa"/>
        </w:tblCellMar>
        <w:tblLook w:val="0000" w:firstRow="0" w:lastRow="0" w:firstColumn="0" w:lastColumn="0" w:noHBand="0" w:noVBand="0"/>
      </w:tblPr>
      <w:tblGrid>
        <w:gridCol w:w="10206"/>
      </w:tblGrid>
      <w:tr w:rsidR="00CF3E12" w14:paraId="2A01F15D" w14:textId="77777777">
        <w:trPr>
          <w:trHeight w:val="627"/>
        </w:trPr>
        <w:tc>
          <w:tcPr>
            <w:tcW w:w="10206" w:type="dxa"/>
            <w:shd w:val="clear" w:color="auto" w:fill="auto"/>
          </w:tcPr>
          <w:p w14:paraId="61C05175" w14:textId="77777777" w:rsidR="00CF3E12" w:rsidRDefault="00D71BE1">
            <w:pPr>
              <w:pStyle w:val="Titre1"/>
            </w:pPr>
            <w:r>
              <w:t>État des lieux /Diagnostic</w:t>
            </w:r>
          </w:p>
        </w:tc>
      </w:tr>
    </w:tbl>
    <w:p w14:paraId="3F7EDEDB" w14:textId="672A7826" w:rsidR="00C476D9" w:rsidRDefault="00C476D9" w:rsidP="007658D1">
      <w:pPr>
        <w:pStyle w:val="Corpsdetexte"/>
      </w:pPr>
      <w:bookmarkStart w:id="0" w:name="__RefHeading__6074_238083367"/>
      <w:bookmarkEnd w:id="0"/>
      <w:r>
        <w:t>L’utilisation du broyat des déchets verts pour l’utilisation de « compostage à la ferme » est très difficile. Plusieurs contraintes ont été rencontrés :</w:t>
      </w:r>
    </w:p>
    <w:p w14:paraId="63503BD8" w14:textId="77777777" w:rsidR="00C476D9" w:rsidRDefault="00C476D9" w:rsidP="007658D1">
      <w:pPr>
        <w:pStyle w:val="Corpsdetexte"/>
      </w:pPr>
    </w:p>
    <w:p w14:paraId="4D3D1FF7" w14:textId="37595AEF" w:rsidR="00C476D9" w:rsidRDefault="00C476D9" w:rsidP="00C476D9">
      <w:pPr>
        <w:pStyle w:val="Corpsdetexte"/>
        <w:numPr>
          <w:ilvl w:val="0"/>
          <w:numId w:val="13"/>
        </w:numPr>
      </w:pPr>
      <w:r>
        <w:t>Manque du temps pour le retourner à temps</w:t>
      </w:r>
    </w:p>
    <w:p w14:paraId="3779CCB4" w14:textId="62AABD10" w:rsidR="007658D1" w:rsidRDefault="00C476D9" w:rsidP="00C476D9">
      <w:pPr>
        <w:pStyle w:val="Corpsdetexte"/>
        <w:numPr>
          <w:ilvl w:val="0"/>
          <w:numId w:val="13"/>
        </w:numPr>
      </w:pPr>
      <w:r>
        <w:t>Manque de matériel adapté</w:t>
      </w:r>
      <w:r w:rsidR="007658D1">
        <w:t xml:space="preserve"> </w:t>
      </w:r>
      <w:r>
        <w:t>pour le retourner et épandre</w:t>
      </w:r>
    </w:p>
    <w:p w14:paraId="440C2113" w14:textId="251C8163" w:rsidR="00C476D9" w:rsidRDefault="00C476D9" w:rsidP="00C476D9">
      <w:pPr>
        <w:pStyle w:val="Corpsdetexte"/>
        <w:numPr>
          <w:ilvl w:val="0"/>
          <w:numId w:val="13"/>
        </w:numPr>
      </w:pPr>
      <w:r>
        <w:t>Difficile accès aux parcelles</w:t>
      </w:r>
    </w:p>
    <w:p w14:paraId="519C834A" w14:textId="6D4BABA2" w:rsidR="00C476D9" w:rsidRDefault="00C476D9" w:rsidP="00C476D9">
      <w:pPr>
        <w:pStyle w:val="Corpsdetexte"/>
        <w:numPr>
          <w:ilvl w:val="0"/>
          <w:numId w:val="13"/>
        </w:numPr>
      </w:pPr>
      <w:r>
        <w:t xml:space="preserve">Emplacement stockage peu adapté au retourneur d’andin. </w:t>
      </w:r>
    </w:p>
    <w:p w14:paraId="5CE7DC94" w14:textId="4605F182" w:rsidR="00C476D9" w:rsidRDefault="00C476D9" w:rsidP="00C476D9">
      <w:pPr>
        <w:pStyle w:val="Corpsdetexte"/>
      </w:pPr>
    </w:p>
    <w:p w14:paraId="6D0ED699" w14:textId="55B09B5F" w:rsidR="00C476D9" w:rsidRDefault="00A56066" w:rsidP="00C476D9">
      <w:pPr>
        <w:pStyle w:val="Corpsdetexte"/>
      </w:pPr>
      <w:r>
        <w:t xml:space="preserve">Pour cela, un itinéraire simplifié sera abordé ici. Le but, c’est promouvoir l’utilisation des matières organiques de la commune dans un première temps, au bien fait du sol. Dans un deuxième temps, nous allons pouvoir affiner la partie technique. </w:t>
      </w:r>
    </w:p>
    <w:p w14:paraId="48F88FBC" w14:textId="77777777" w:rsidR="00CF3E12" w:rsidRDefault="00CF3E12">
      <w:pPr>
        <w:jc w:val="both"/>
      </w:pPr>
    </w:p>
    <w:p w14:paraId="2CC525F4" w14:textId="28B4B855" w:rsidR="00A56066" w:rsidRDefault="00A56066">
      <w:pPr>
        <w:pStyle w:val="Corpsdetexte"/>
      </w:pPr>
      <w:r>
        <w:t xml:space="preserve">Le broyat de déchets brut comporte un taux de matière organique et un rapport C/N très satisfassent. </w:t>
      </w:r>
    </w:p>
    <w:p w14:paraId="3810656D" w14:textId="77777777" w:rsidR="00D2378E" w:rsidRDefault="00D2378E">
      <w:pPr>
        <w:pStyle w:val="Corpsdetexte"/>
      </w:pPr>
    </w:p>
    <w:p w14:paraId="73586268" w14:textId="7EC45E99" w:rsidR="00A56066" w:rsidRDefault="00A56066" w:rsidP="00A56066">
      <w:pPr>
        <w:widowControl/>
        <w:jc w:val="center"/>
      </w:pPr>
      <w:r>
        <w:rPr>
          <w:noProof/>
        </w:rPr>
        <w:drawing>
          <wp:inline distT="0" distB="0" distL="0" distR="0" wp14:anchorId="2D034ADB" wp14:editId="54039695">
            <wp:extent cx="5090589" cy="28575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0323" cy="2862964"/>
                    </a:xfrm>
                    <a:prstGeom prst="rect">
                      <a:avLst/>
                    </a:prstGeom>
                    <a:noFill/>
                  </pic:spPr>
                </pic:pic>
              </a:graphicData>
            </a:graphic>
          </wp:inline>
        </w:drawing>
      </w:r>
    </w:p>
    <w:p w14:paraId="2B696F27" w14:textId="77777777" w:rsidR="00CF3E12" w:rsidRDefault="00CF3E12">
      <w:pPr>
        <w:pStyle w:val="Corpsdetexte"/>
      </w:pPr>
    </w:p>
    <w:p w14:paraId="224DC59A" w14:textId="77777777" w:rsidR="00CF3E12" w:rsidRDefault="00CF3E12">
      <w:pPr>
        <w:pStyle w:val="Corpsdetexte"/>
      </w:pPr>
    </w:p>
    <w:p w14:paraId="1CA2751F" w14:textId="60D1DA7E" w:rsidR="00D71BE1" w:rsidRDefault="00A56066" w:rsidP="00CF59DB">
      <w:pPr>
        <w:widowControl/>
      </w:pPr>
      <w:r>
        <w:lastRenderedPageBreak/>
        <w:t xml:space="preserve">Cependant, son </w:t>
      </w:r>
      <w:r w:rsidR="00CF59DB">
        <w:t>C/N</w:t>
      </w:r>
      <w:r>
        <w:t xml:space="preserve"> est très élevée ce qui vaut dire qu’il est </w:t>
      </w:r>
      <w:r w:rsidR="00CF59DB">
        <w:t xml:space="preserve">difficile à dégrader. </w:t>
      </w:r>
      <w:r w:rsidR="00CF59DB">
        <w:rPr>
          <w:noProof/>
        </w:rPr>
        <w:drawing>
          <wp:inline distT="0" distB="0" distL="0" distR="0" wp14:anchorId="6D2EAE23" wp14:editId="62DDD3B6">
            <wp:extent cx="6029325" cy="16573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325" cy="1657350"/>
                    </a:xfrm>
                    <a:prstGeom prst="rect">
                      <a:avLst/>
                    </a:prstGeom>
                    <a:noFill/>
                    <a:ln>
                      <a:noFill/>
                    </a:ln>
                  </pic:spPr>
                </pic:pic>
              </a:graphicData>
            </a:graphic>
          </wp:inline>
        </w:drawing>
      </w:r>
    </w:p>
    <w:p w14:paraId="672F4AC7" w14:textId="06CC37E2" w:rsidR="00CF59DB" w:rsidRDefault="00CF59DB" w:rsidP="00CF59DB">
      <w:pPr>
        <w:widowControl/>
      </w:pPr>
      <w:r>
        <w:t>L’Indice de Stabilité de la Matière Organique (ISMO) permet de calculer le taux d’humus stable que pourra procurer le produit, en % de la matière organique. Par exemple un résultat de 20 veut dire que 100 kg de M</w:t>
      </w:r>
      <w:r w:rsidR="007B13A5">
        <w:t xml:space="preserve">atière </w:t>
      </w:r>
      <w:r>
        <w:t>O</w:t>
      </w:r>
      <w:r w:rsidR="007B13A5">
        <w:t>rganique (M.O)</w:t>
      </w:r>
      <w:r>
        <w:t xml:space="preserve"> procureront 20 kg d’humus stable.</w:t>
      </w:r>
      <w:r>
        <w:t xml:space="preserve"> Pour </w:t>
      </w:r>
      <w:r w:rsidR="007B13A5">
        <w:t>les déchets verts</w:t>
      </w:r>
      <w:r>
        <w:t xml:space="preserve"> en étude</w:t>
      </w:r>
      <w:r w:rsidR="007B13A5">
        <w:t>,</w:t>
      </w:r>
      <w:r>
        <w:t xml:space="preserve"> 45% d</w:t>
      </w:r>
      <w:r w:rsidR="007B13A5">
        <w:t xml:space="preserve">e la M.O va se transformer en humus stable. Cet humus permettra la restitution de Carbon dans le sol. </w:t>
      </w:r>
    </w:p>
    <w:p w14:paraId="4E8E5725" w14:textId="77777777" w:rsidR="007B13A5" w:rsidRDefault="007B13A5" w:rsidP="00CF59DB">
      <w:pPr>
        <w:widowControl/>
      </w:pPr>
    </w:p>
    <w:p w14:paraId="1C54A86F" w14:textId="77777777" w:rsidR="00CF59DB" w:rsidRDefault="00CF59DB" w:rsidP="00CF59DB">
      <w:pPr>
        <w:widowControl/>
      </w:pPr>
      <w:r>
        <w:t>Ci-dessous le classement des produits organiques en fonction de la valeur de leur ISMO.</w:t>
      </w:r>
    </w:p>
    <w:p w14:paraId="6203C784" w14:textId="77777777" w:rsidR="007B13A5" w:rsidRDefault="007B13A5" w:rsidP="00CF59DB">
      <w:pPr>
        <w:widowControl/>
      </w:pPr>
      <w:r>
        <w:rPr>
          <w:noProof/>
        </w:rPr>
        <w:drawing>
          <wp:inline distT="0" distB="0" distL="0" distR="0" wp14:anchorId="6AC658DD" wp14:editId="742679A3">
            <wp:extent cx="6480810" cy="4216772"/>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810" cy="4216772"/>
                    </a:xfrm>
                    <a:prstGeom prst="rect">
                      <a:avLst/>
                    </a:prstGeom>
                    <a:noFill/>
                    <a:ln>
                      <a:noFill/>
                    </a:ln>
                  </pic:spPr>
                </pic:pic>
              </a:graphicData>
            </a:graphic>
          </wp:inline>
        </w:drawing>
      </w:r>
    </w:p>
    <w:p w14:paraId="09128ACA" w14:textId="77777777" w:rsidR="007B13A5" w:rsidRDefault="007B13A5" w:rsidP="00CF59DB">
      <w:pPr>
        <w:widowControl/>
      </w:pPr>
    </w:p>
    <w:p w14:paraId="76CE72A1" w14:textId="460A0299" w:rsidR="00CF59DB" w:rsidRDefault="00CF59DB" w:rsidP="00CF59DB">
      <w:pPr>
        <w:widowControl/>
      </w:pPr>
      <w:r>
        <w:t>Il confirme que les produits compostés ont un potentiel humigène plus important.</w:t>
      </w:r>
    </w:p>
    <w:p w14:paraId="0A998D5E" w14:textId="31FD780B" w:rsidR="00CF59DB" w:rsidRDefault="00CF59DB" w:rsidP="00CF59DB">
      <w:pPr>
        <w:widowControl/>
      </w:pPr>
      <w:r>
        <w:t>Concernant les broyats de déchets verts criblés (matières végétales), on observe que le potentiel humigène est très variable en fonction des produits, vraisemblablement en fonction de la nature même des produits. En outre, il est difficile de définir la vitesse de transformation dans le sol de la matière organique issue de ces déchets verts en humus stable. Cette vitesse est en partie corrélée à la granulométrie des éléments.</w:t>
      </w:r>
    </w:p>
    <w:p w14:paraId="625350F9" w14:textId="1E8E83D9" w:rsidR="00CF59DB" w:rsidRDefault="00CF59DB" w:rsidP="00CF59DB">
      <w:pPr>
        <w:widowControl/>
      </w:pPr>
    </w:p>
    <w:p w14:paraId="5C64DB38" w14:textId="1FCF5371" w:rsidR="007B13A5" w:rsidRDefault="007B13A5" w:rsidP="00CF59DB">
      <w:pPr>
        <w:widowControl/>
      </w:pPr>
      <w:r>
        <w:t>Enfin, les déchets verts bruts permettront de stocker du carbone dans le sol</w:t>
      </w:r>
      <w:r w:rsidR="009C4F02">
        <w:t xml:space="preserve">, cependant le taux restera difficile à déterminer. D’aune autre, vu la forte teneur en carbone, il voudrait mieux l’utiliser hors saison pour ne pas concurrencer la vigne en azote. </w:t>
      </w:r>
    </w:p>
    <w:p w14:paraId="6FC0E1A7" w14:textId="559DA812" w:rsidR="009C4F02" w:rsidRDefault="009C4F02" w:rsidP="00CF59DB">
      <w:pPr>
        <w:widowControl/>
      </w:pPr>
    </w:p>
    <w:p w14:paraId="1C45A3AA" w14:textId="2E6D14AD" w:rsidR="009C4F02" w:rsidRDefault="009C4F02" w:rsidP="00CF59DB">
      <w:pPr>
        <w:widowControl/>
      </w:pPr>
      <w:r>
        <w:br/>
      </w:r>
    </w:p>
    <w:p w14:paraId="29BF0C30" w14:textId="77777777" w:rsidR="009C4F02" w:rsidRDefault="009C4F02">
      <w:pPr>
        <w:widowControl/>
      </w:pPr>
      <w:r>
        <w:br w:type="page"/>
      </w:r>
    </w:p>
    <w:p w14:paraId="4C7841F3" w14:textId="77777777" w:rsidR="009C4F02" w:rsidRDefault="009C4F02" w:rsidP="009C4F02">
      <w:pPr>
        <w:pStyle w:val="Titre1"/>
      </w:pPr>
      <w:r>
        <w:lastRenderedPageBreak/>
        <w:t>Proposition d’actions</w:t>
      </w:r>
    </w:p>
    <w:p w14:paraId="6E1B753A" w14:textId="13CE0B81" w:rsidR="009C4F02" w:rsidRDefault="009C4F02" w:rsidP="00D2378E">
      <w:pPr>
        <w:pStyle w:val="Paragraphedeliste"/>
        <w:numPr>
          <w:ilvl w:val="0"/>
          <w:numId w:val="14"/>
        </w:numPr>
      </w:pPr>
      <w:r>
        <w:t xml:space="preserve">Stocker les tas de déchets verts de chaque session de broyage dans une endroit qui respecte les normes suivantes : </w:t>
      </w:r>
    </w:p>
    <w:p w14:paraId="3503277F" w14:textId="46F1D062" w:rsidR="009C4F02" w:rsidRDefault="009C4F02" w:rsidP="00CF59DB">
      <w:pPr>
        <w:widowControl/>
      </w:pPr>
    </w:p>
    <w:p w14:paraId="45D40D3A" w14:textId="77777777" w:rsidR="009C4F02" w:rsidRDefault="009C4F02" w:rsidP="00CF59DB">
      <w:pPr>
        <w:widowControl/>
      </w:pPr>
    </w:p>
    <w:p w14:paraId="67802BDE" w14:textId="2ADFB51B" w:rsidR="009C4F02" w:rsidRDefault="009C4F02" w:rsidP="009C4F02">
      <w:pPr>
        <w:widowControl/>
        <w:jc w:val="center"/>
      </w:pPr>
      <w:r>
        <w:rPr>
          <w:noProof/>
        </w:rPr>
        <w:drawing>
          <wp:inline distT="0" distB="0" distL="0" distR="0" wp14:anchorId="2FB8D609" wp14:editId="1E2976AF">
            <wp:extent cx="5890461" cy="223837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489" cy="2240286"/>
                    </a:xfrm>
                    <a:prstGeom prst="rect">
                      <a:avLst/>
                    </a:prstGeom>
                    <a:noFill/>
                    <a:ln>
                      <a:noFill/>
                    </a:ln>
                  </pic:spPr>
                </pic:pic>
              </a:graphicData>
            </a:graphic>
          </wp:inline>
        </w:drawing>
      </w:r>
    </w:p>
    <w:p w14:paraId="63339C28" w14:textId="4DFA9215" w:rsidR="009C4F02" w:rsidRDefault="009C4F02" w:rsidP="009C4F02">
      <w:pPr>
        <w:widowControl/>
        <w:jc w:val="center"/>
      </w:pPr>
    </w:p>
    <w:p w14:paraId="20C30A85" w14:textId="7855697F" w:rsidR="009C4F02" w:rsidRDefault="00D2378E" w:rsidP="009C4F02">
      <w:pPr>
        <w:widowControl/>
      </w:pPr>
      <w:r>
        <w:t xml:space="preserve">Si possible bâcher le tas de compost avec une biofilm pour ne pas perdre des nutriments lors des pluies. </w:t>
      </w:r>
    </w:p>
    <w:p w14:paraId="7FBD13DC" w14:textId="13AFE053" w:rsidR="00D2378E" w:rsidRDefault="00D2378E" w:rsidP="009C4F02">
      <w:pPr>
        <w:widowControl/>
      </w:pPr>
    </w:p>
    <w:p w14:paraId="24C3DBAE" w14:textId="39E97B54" w:rsidR="00A90D51" w:rsidRDefault="00D2378E" w:rsidP="00A90D51">
      <w:pPr>
        <w:pStyle w:val="Paragraphedeliste"/>
        <w:numPr>
          <w:ilvl w:val="0"/>
          <w:numId w:val="14"/>
        </w:numPr>
      </w:pPr>
      <w:r>
        <w:t>Lors septembre / octobre, après les vendanges, vous pourriez épandre les déchets verts sur vos vignes</w:t>
      </w:r>
      <w:r w:rsidR="00A03B4F">
        <w:t xml:space="preserve">, notamment sur l’inter-rang, à la dimension de passage des outils. </w:t>
      </w:r>
      <w:r w:rsidR="00D24A4F">
        <w:t xml:space="preserve"> L’idée est que les déchets verts </w:t>
      </w:r>
      <w:r w:rsidR="00A90D51">
        <w:t xml:space="preserve">se </w:t>
      </w:r>
      <w:r w:rsidR="00D24A4F">
        <w:t xml:space="preserve">dégradent au sol </w:t>
      </w:r>
      <w:r w:rsidR="00A90D51">
        <w:t>et ce dernier</w:t>
      </w:r>
      <w:r w:rsidR="00D24A4F">
        <w:t xml:space="preserve"> récupère tous les éléments nutritifs.</w:t>
      </w:r>
      <w:r w:rsidR="00A90D51">
        <w:t xml:space="preserve"> </w:t>
      </w:r>
      <w:r w:rsidR="00A03B4F">
        <w:t>La période ciblée</w:t>
      </w:r>
      <w:r w:rsidR="00A90D51">
        <w:t xml:space="preserve"> permettra d’éviter la concurrence azotée avec la vigne. Cependant, il faudrait complémenter l’apport des déchets verts avec : </w:t>
      </w:r>
    </w:p>
    <w:p w14:paraId="3845254A" w14:textId="77777777" w:rsidR="00A90D51" w:rsidRDefault="00A90D51" w:rsidP="00A90D51">
      <w:pPr>
        <w:pStyle w:val="Paragraphedeliste"/>
      </w:pPr>
    </w:p>
    <w:p w14:paraId="002A9365" w14:textId="42BD117D" w:rsidR="00A90D51" w:rsidRDefault="00A90D51" w:rsidP="00A90D51">
      <w:pPr>
        <w:pStyle w:val="Paragraphedeliste"/>
        <w:numPr>
          <w:ilvl w:val="0"/>
          <w:numId w:val="13"/>
        </w:numPr>
      </w:pPr>
      <w:r w:rsidRPr="00A90D51">
        <w:rPr>
          <w:b/>
          <w:bCs/>
        </w:rPr>
        <w:t>Soit un couvert végétal avec minimum 70% de légumineuse</w:t>
      </w:r>
      <w:r>
        <w:t xml:space="preserve"> : L’implantation du couvert végétal se fera rapidement après l’épandage du déchet vert. </w:t>
      </w:r>
      <w:r w:rsidR="00A03B4F">
        <w:t xml:space="preserve">La destruction postérieure du couvert végétal va apporter un complément d’azote. </w:t>
      </w:r>
    </w:p>
    <w:p w14:paraId="63D5B780" w14:textId="756D31C4" w:rsidR="00A90D51" w:rsidRDefault="00A90D51" w:rsidP="00A90D51">
      <w:pPr>
        <w:pStyle w:val="Paragraphedeliste"/>
        <w:numPr>
          <w:ilvl w:val="0"/>
          <w:numId w:val="13"/>
        </w:numPr>
      </w:pPr>
      <w:r w:rsidRPr="00A90D51">
        <w:rPr>
          <w:b/>
          <w:bCs/>
        </w:rPr>
        <w:t>Soit avec un apport d’une autre matière organique riche en azote</w:t>
      </w:r>
      <w:r>
        <w:t> : L’idée est pouvoir apporter un complément azoté pour que les microorganismes puissent dégrader les déchets verts riche en lignine. Exemples : Fumier de volaille,</w:t>
      </w:r>
      <w:r w:rsidR="0066083E">
        <w:t xml:space="preserve"> lisiers, digestat méthanisation ou bien fumier de ruminants frais. </w:t>
      </w:r>
    </w:p>
    <w:p w14:paraId="035F7902" w14:textId="1E9554F8" w:rsidR="00A03B4F" w:rsidRDefault="00A03B4F" w:rsidP="00A03B4F">
      <w:pPr>
        <w:ind w:left="360"/>
      </w:pPr>
      <w:r>
        <w:t xml:space="preserve">Il est très important d’épandre le couvert végétal aux dimensions des outils du sol ou du couvert végétal. Le couvert végétal évitera la pousse des mauvaises herbes potentiels issue des déchets, et dans le pire de cas, un travail du sol en début saison détruira toute mauvaise herbe. </w:t>
      </w:r>
    </w:p>
    <w:p w14:paraId="58637D2D" w14:textId="77777777" w:rsidR="00A03B4F" w:rsidRDefault="00A03B4F" w:rsidP="00A03B4F">
      <w:pPr>
        <w:ind w:left="360"/>
      </w:pPr>
    </w:p>
    <w:p w14:paraId="54171F18" w14:textId="697FE336" w:rsidR="0066083E" w:rsidRDefault="0066083E" w:rsidP="0066083E">
      <w:pPr>
        <w:pStyle w:val="Paragraphedeliste"/>
        <w:numPr>
          <w:ilvl w:val="0"/>
          <w:numId w:val="14"/>
        </w:numPr>
      </w:pPr>
      <w:r>
        <w:t xml:space="preserve">Les déchets verts vont se dégrader doucement pendant la période automnal et début de printemps, en hiver l’activité microbiologique est faible. </w:t>
      </w:r>
      <w:r w:rsidR="00A03B4F">
        <w:t xml:space="preserve">D’où l’importance de l’effectuer au plus tôt possible. </w:t>
      </w:r>
    </w:p>
    <w:p w14:paraId="42B44B25" w14:textId="0DF3EEF3" w:rsidR="0066083E" w:rsidRDefault="0066083E" w:rsidP="0066083E">
      <w:r>
        <w:t xml:space="preserve">Les apports vont varier selon votre état du sol et résultats d’analyse fait précédemment (voir tableau ci-dessous).  En rouge, les doses préconisées pour redressement e/out maintien de la matière organique. </w:t>
      </w:r>
    </w:p>
    <w:p w14:paraId="67699F06" w14:textId="5A068B09" w:rsidR="0066083E" w:rsidRDefault="0066083E" w:rsidP="0066083E"/>
    <w:p w14:paraId="4810BAA6" w14:textId="02B3AC97" w:rsidR="0066083E" w:rsidRDefault="0066083E" w:rsidP="0066083E">
      <w:r>
        <w:rPr>
          <w:noProof/>
        </w:rPr>
        <w:lastRenderedPageBreak/>
        <mc:AlternateContent>
          <mc:Choice Requires="wps">
            <w:drawing>
              <wp:anchor distT="0" distB="0" distL="114300" distR="114300" simplePos="0" relativeHeight="251659264" behindDoc="0" locked="0" layoutInCell="1" allowOverlap="1" wp14:anchorId="3B956D5B" wp14:editId="279D5107">
                <wp:simplePos x="0" y="0"/>
                <wp:positionH relativeFrom="column">
                  <wp:posOffset>-93980</wp:posOffset>
                </wp:positionH>
                <wp:positionV relativeFrom="paragraph">
                  <wp:posOffset>2252980</wp:posOffset>
                </wp:positionV>
                <wp:extent cx="6789420" cy="948690"/>
                <wp:effectExtent l="19050" t="19050" r="30480" b="41910"/>
                <wp:wrapNone/>
                <wp:docPr id="14" name="Rectangle 14"/>
                <wp:cNvGraphicFramePr/>
                <a:graphic xmlns:a="http://schemas.openxmlformats.org/drawingml/2006/main">
                  <a:graphicData uri="http://schemas.microsoft.com/office/word/2010/wordprocessingShape">
                    <wps:wsp>
                      <wps:cNvSpPr/>
                      <wps:spPr>
                        <a:xfrm>
                          <a:off x="0" y="0"/>
                          <a:ext cx="6789420" cy="94869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6C69E6" id="Rectangle 14" o:spid="_x0000_s1026" style="position:absolute;margin-left:-7.4pt;margin-top:177.4pt;width:534.6pt;height:74.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" filled="f" strokecolor="red" strokeweight="4.5pt"/>
            </w:pict>
          </mc:Fallback>
        </mc:AlternateContent>
      </w:r>
      <w:r w:rsidRPr="0066083E">
        <w:drawing>
          <wp:inline distT="0" distB="0" distL="0" distR="0" wp14:anchorId="35778AC5" wp14:editId="0B4C143E">
            <wp:extent cx="6480810" cy="358711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810" cy="3587115"/>
                    </a:xfrm>
                    <a:prstGeom prst="rect">
                      <a:avLst/>
                    </a:prstGeom>
                    <a:noFill/>
                    <a:ln>
                      <a:noFill/>
                    </a:ln>
                  </pic:spPr>
                </pic:pic>
              </a:graphicData>
            </a:graphic>
          </wp:inline>
        </w:drawing>
      </w:r>
    </w:p>
    <w:p w14:paraId="41F0DCC5" w14:textId="50524916" w:rsidR="00593088" w:rsidRDefault="00593088" w:rsidP="0066083E"/>
    <w:p w14:paraId="7FCAA176" w14:textId="0A2A69E5" w:rsidR="00593088" w:rsidRDefault="00593088" w:rsidP="0066083E">
      <w:r>
        <w:t xml:space="preserve">La quantité à apporter dépendra aussi du type de sol de la parcelle : </w:t>
      </w:r>
    </w:p>
    <w:p w14:paraId="182D2C84" w14:textId="77777777" w:rsidR="00593088" w:rsidRDefault="00593088" w:rsidP="0066083E"/>
    <w:p w14:paraId="55371FD6" w14:textId="3FF0732B" w:rsidR="00593088" w:rsidRDefault="003674B9" w:rsidP="00593088">
      <w:pPr>
        <w:jc w:val="center"/>
      </w:pPr>
      <w:r w:rsidRPr="003674B9">
        <w:drawing>
          <wp:inline distT="0" distB="0" distL="0" distR="0" wp14:anchorId="7725AB52" wp14:editId="47EBE657">
            <wp:extent cx="5951220" cy="176022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1220" cy="1760220"/>
                    </a:xfrm>
                    <a:prstGeom prst="rect">
                      <a:avLst/>
                    </a:prstGeom>
                    <a:noFill/>
                    <a:ln>
                      <a:noFill/>
                    </a:ln>
                  </pic:spPr>
                </pic:pic>
              </a:graphicData>
            </a:graphic>
          </wp:inline>
        </w:drawing>
      </w:r>
    </w:p>
    <w:p w14:paraId="75163AFA" w14:textId="548FEC6B" w:rsidR="00593088" w:rsidRDefault="00593088" w:rsidP="00593088">
      <w:pPr>
        <w:widowControl/>
      </w:pPr>
    </w:p>
    <w:p w14:paraId="306DAC6C" w14:textId="33BE7CFF" w:rsidR="00593088" w:rsidRDefault="00593088" w:rsidP="00593088">
      <w:pPr>
        <w:widowControl/>
      </w:pPr>
      <w:r>
        <w:t xml:space="preserve">Pour ceux qui ont de terres sableuses </w:t>
      </w:r>
      <w:r w:rsidR="003674B9">
        <w:t>(</w:t>
      </w:r>
      <w:proofErr w:type="spellStart"/>
      <w:r w:rsidR="003674B9">
        <w:t>Guilhaumon</w:t>
      </w:r>
      <w:proofErr w:type="spellEnd"/>
      <w:r>
        <w:t xml:space="preserve">, </w:t>
      </w:r>
      <w:proofErr w:type="spellStart"/>
      <w:r>
        <w:t>Toulhouze</w:t>
      </w:r>
      <w:proofErr w:type="spellEnd"/>
      <w:r>
        <w:t xml:space="preserve"> et Montredon) vous pouvez faire </w:t>
      </w:r>
      <w:r w:rsidR="003674B9">
        <w:t>des apports fractionnés</w:t>
      </w:r>
      <w:r>
        <w:t xml:space="preserve"> en déchets verts avec un complément de matière organique fraîche. Les sols sableux ont tendance à minéraliser très vite et dégrader très rapidement la matière organique. Faire des apports massifs des déchets verts n’est pas conseillées. Faire un tiers de la dose de redressement permettra l’augmentation progressive de la matière organique et redonner de la vie à vos sols. </w:t>
      </w:r>
    </w:p>
    <w:p w14:paraId="47CCA663" w14:textId="11180467" w:rsidR="00593088" w:rsidRDefault="00593088" w:rsidP="00593088">
      <w:pPr>
        <w:widowControl/>
      </w:pPr>
    </w:p>
    <w:p w14:paraId="616D8E20" w14:textId="2DCE1296" w:rsidR="00593088" w:rsidRDefault="00593088" w:rsidP="00593088">
      <w:pPr>
        <w:widowControl/>
      </w:pPr>
      <w:r>
        <w:t xml:space="preserve">Vincent </w:t>
      </w:r>
      <w:proofErr w:type="spellStart"/>
      <w:r>
        <w:t>Bonnaure</w:t>
      </w:r>
      <w:proofErr w:type="spellEnd"/>
      <w:r>
        <w:t xml:space="preserve">, peut sans </w:t>
      </w:r>
      <w:r w:rsidR="003674B9">
        <w:t>problème</w:t>
      </w:r>
      <w:r>
        <w:t xml:space="preserve"> apporter entièrement la dose de redressement calculé. Son sol argileux - sableux permet </w:t>
      </w:r>
      <w:r w:rsidR="003674B9">
        <w:t>une meilleure rétention</w:t>
      </w:r>
      <w:r>
        <w:t xml:space="preserve"> de la matière organique et une dégradation plus lente. </w:t>
      </w:r>
    </w:p>
    <w:sectPr w:rsidR="00593088">
      <w:footerReference w:type="default" r:id="rId14"/>
      <w:pgSz w:w="11906" w:h="16838"/>
      <w:pgMar w:top="850" w:right="850" w:bottom="1523" w:left="850" w:header="0" w:footer="850" w:gutter="0"/>
      <w:cols w:space="720"/>
      <w:formProt w:val="0"/>
      <w:docGrid w:linePitch="600" w:charSpace="4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8837" w14:textId="77777777" w:rsidR="00943AC3" w:rsidRDefault="00D71BE1">
      <w:r>
        <w:separator/>
      </w:r>
    </w:p>
  </w:endnote>
  <w:endnote w:type="continuationSeparator" w:id="0">
    <w:p w14:paraId="5AE7957B" w14:textId="77777777" w:rsidR="00943AC3" w:rsidRDefault="00D7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4" w:type="dxa"/>
      <w:tblInd w:w="-119" w:type="dxa"/>
      <w:tblCellMar>
        <w:top w:w="85" w:type="dxa"/>
        <w:left w:w="85" w:type="dxa"/>
        <w:bottom w:w="85" w:type="dxa"/>
        <w:right w:w="85" w:type="dxa"/>
      </w:tblCellMar>
      <w:tblLook w:val="0000" w:firstRow="0" w:lastRow="0" w:firstColumn="0" w:lastColumn="0" w:noHBand="0" w:noVBand="0"/>
    </w:tblPr>
    <w:tblGrid>
      <w:gridCol w:w="3559"/>
      <w:gridCol w:w="3723"/>
      <w:gridCol w:w="3082"/>
    </w:tblGrid>
    <w:tr w:rsidR="00CF3E12" w14:paraId="7B8D6233" w14:textId="77777777">
      <w:trPr>
        <w:trHeight w:val="256"/>
      </w:trPr>
      <w:tc>
        <w:tcPr>
          <w:tcW w:w="3559" w:type="dxa"/>
          <w:tcBorders>
            <w:top w:val="single" w:sz="2" w:space="0" w:color="000000"/>
          </w:tcBorders>
          <w:shd w:val="clear" w:color="auto" w:fill="auto"/>
        </w:tcPr>
        <w:p w14:paraId="1D7631B1" w14:textId="2BCD1504" w:rsidR="00CF3E12" w:rsidRDefault="00D71BE1">
          <w:pPr>
            <w:pStyle w:val="cda7-PetitlGras8"/>
            <w:rPr>
              <w:color w:val="888888"/>
            </w:rPr>
          </w:pPr>
          <w:r>
            <w:rPr>
              <w:color w:val="888888"/>
            </w:rPr>
            <w:fldChar w:fldCharType="begin"/>
          </w:r>
          <w:r>
            <w:instrText>KEYWORDS</w:instrText>
          </w:r>
          <w:r>
            <w:fldChar w:fldCharType="separate"/>
          </w:r>
          <w:r w:rsidR="003B4D04">
            <w:t>OPE-COS.ENR15.17.06.2013</w:t>
          </w:r>
          <w:r>
            <w:fldChar w:fldCharType="end"/>
          </w:r>
        </w:p>
      </w:tc>
      <w:tc>
        <w:tcPr>
          <w:tcW w:w="3723" w:type="dxa"/>
          <w:tcBorders>
            <w:top w:val="single" w:sz="2" w:space="0" w:color="000000"/>
          </w:tcBorders>
          <w:shd w:val="clear" w:color="auto" w:fill="auto"/>
        </w:tcPr>
        <w:p w14:paraId="5A5D1071" w14:textId="77777777" w:rsidR="00CF3E12" w:rsidRDefault="00CF3E12">
          <w:pPr>
            <w:pStyle w:val="Pieddepage"/>
          </w:pPr>
        </w:p>
      </w:tc>
      <w:tc>
        <w:tcPr>
          <w:tcW w:w="3082" w:type="dxa"/>
          <w:tcBorders>
            <w:top w:val="single" w:sz="2" w:space="0" w:color="000000"/>
          </w:tcBorders>
          <w:shd w:val="clear" w:color="auto" w:fill="auto"/>
        </w:tcPr>
        <w:p w14:paraId="3F4CACC9" w14:textId="77777777" w:rsidR="00CF3E12" w:rsidRDefault="00D71BE1">
          <w:pPr>
            <w:pStyle w:val="cda7-ConditionsParticulieres8"/>
            <w:jc w:val="right"/>
          </w:pPr>
          <w:r>
            <w:t xml:space="preserve">Page </w:t>
          </w:r>
          <w:r>
            <w:fldChar w:fldCharType="begin"/>
          </w:r>
          <w:r>
            <w:instrText>PAGE</w:instrText>
          </w:r>
          <w:r>
            <w:fldChar w:fldCharType="separate"/>
          </w:r>
          <w:r>
            <w:t>1</w:t>
          </w:r>
          <w:r>
            <w:fldChar w:fldCharType="end"/>
          </w:r>
          <w:r>
            <w:t>/</w:t>
          </w:r>
          <w:r>
            <w:fldChar w:fldCharType="begin"/>
          </w:r>
          <w:r>
            <w:instrText>NUMPAGES</w:instrText>
          </w:r>
          <w:r>
            <w:fldChar w:fldCharType="separate"/>
          </w:r>
          <w:r>
            <w:t>2</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E1BD8" w14:textId="77777777" w:rsidR="00943AC3" w:rsidRDefault="00D71BE1">
      <w:r>
        <w:separator/>
      </w:r>
    </w:p>
  </w:footnote>
  <w:footnote w:type="continuationSeparator" w:id="0">
    <w:p w14:paraId="1032B5DA" w14:textId="77777777" w:rsidR="00943AC3" w:rsidRDefault="00D71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830"/>
    <w:multiLevelType w:val="hybridMultilevel"/>
    <w:tmpl w:val="B540DE3E"/>
    <w:lvl w:ilvl="0" w:tplc="59A81584">
      <w:numFmt w:val="bullet"/>
      <w:lvlText w:val="-"/>
      <w:lvlJc w:val="left"/>
      <w:pPr>
        <w:ind w:left="720" w:hanging="360"/>
      </w:pPr>
      <w:rPr>
        <w:rFonts w:ascii="Verdana" w:eastAsia="SimSun" w:hAnsi="Verdana"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CD2CC4"/>
    <w:multiLevelType w:val="multilevel"/>
    <w:tmpl w:val="1F9280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18B64054"/>
    <w:multiLevelType w:val="multilevel"/>
    <w:tmpl w:val="18C23E36"/>
    <w:lvl w:ilvl="0">
      <w:start w:val="1"/>
      <w:numFmt w:val="bullet"/>
      <w:pStyle w:val="cda7-Rubrique-gras10-puce"/>
      <w:lvlText w:val=""/>
      <w:lvlJc w:val="left"/>
      <w:pPr>
        <w:tabs>
          <w:tab w:val="num" w:pos="227"/>
        </w:tabs>
        <w:ind w:left="227" w:hanging="227"/>
      </w:pPr>
      <w:rPr>
        <w:rFonts w:ascii="Wingdings" w:hAnsi="Wingdings" w:cs="OpenSymbol" w:hint="default"/>
      </w:rPr>
    </w:lvl>
    <w:lvl w:ilvl="1">
      <w:start w:val="1"/>
      <w:numFmt w:val="bullet"/>
      <w:lvlText w:val=""/>
      <w:lvlJc w:val="left"/>
      <w:pPr>
        <w:tabs>
          <w:tab w:val="num" w:pos="454"/>
        </w:tabs>
        <w:ind w:left="454" w:hanging="227"/>
      </w:pPr>
      <w:rPr>
        <w:rFonts w:ascii="Wingdings" w:hAnsi="Wingdings" w:cs="OpenSymbol" w:hint="default"/>
      </w:rPr>
    </w:lvl>
    <w:lvl w:ilvl="2">
      <w:start w:val="1"/>
      <w:numFmt w:val="bullet"/>
      <w:lvlText w:val=""/>
      <w:lvlJc w:val="left"/>
      <w:pPr>
        <w:tabs>
          <w:tab w:val="num" w:pos="680"/>
        </w:tabs>
        <w:ind w:left="680" w:hanging="227"/>
      </w:pPr>
      <w:rPr>
        <w:rFonts w:ascii="Wingdings" w:hAnsi="Wingdings" w:cs="OpenSymbol" w:hint="default"/>
      </w:rPr>
    </w:lvl>
    <w:lvl w:ilvl="3">
      <w:start w:val="1"/>
      <w:numFmt w:val="bullet"/>
      <w:lvlText w:val=""/>
      <w:lvlJc w:val="left"/>
      <w:pPr>
        <w:tabs>
          <w:tab w:val="num" w:pos="907"/>
        </w:tabs>
        <w:ind w:left="907" w:hanging="227"/>
      </w:pPr>
      <w:rPr>
        <w:rFonts w:ascii="Wingdings" w:hAnsi="Wingdings" w:cs="OpenSymbol" w:hint="default"/>
      </w:rPr>
    </w:lvl>
    <w:lvl w:ilvl="4">
      <w:start w:val="1"/>
      <w:numFmt w:val="bullet"/>
      <w:lvlText w:val=""/>
      <w:lvlJc w:val="left"/>
      <w:pPr>
        <w:tabs>
          <w:tab w:val="num" w:pos="1134"/>
        </w:tabs>
        <w:ind w:left="1134" w:hanging="227"/>
      </w:pPr>
      <w:rPr>
        <w:rFonts w:ascii="Wingdings" w:hAnsi="Wingdings" w:cs="OpenSymbol" w:hint="default"/>
      </w:rPr>
    </w:lvl>
    <w:lvl w:ilvl="5">
      <w:start w:val="1"/>
      <w:numFmt w:val="bullet"/>
      <w:lvlText w:val=""/>
      <w:lvlJc w:val="left"/>
      <w:pPr>
        <w:tabs>
          <w:tab w:val="num" w:pos="1361"/>
        </w:tabs>
        <w:ind w:left="1361" w:hanging="227"/>
      </w:pPr>
      <w:rPr>
        <w:rFonts w:ascii="Wingdings" w:hAnsi="Wingdings" w:cs="OpenSymbol" w:hint="default"/>
      </w:rPr>
    </w:lvl>
    <w:lvl w:ilvl="6">
      <w:start w:val="1"/>
      <w:numFmt w:val="bullet"/>
      <w:lvlText w:val=""/>
      <w:lvlJc w:val="left"/>
      <w:pPr>
        <w:tabs>
          <w:tab w:val="num" w:pos="1587"/>
        </w:tabs>
        <w:ind w:left="1587" w:hanging="227"/>
      </w:pPr>
      <w:rPr>
        <w:rFonts w:ascii="Wingdings" w:hAnsi="Wingdings" w:cs="OpenSymbol" w:hint="default"/>
      </w:rPr>
    </w:lvl>
    <w:lvl w:ilvl="7">
      <w:start w:val="1"/>
      <w:numFmt w:val="bullet"/>
      <w:lvlText w:val=""/>
      <w:lvlJc w:val="left"/>
      <w:pPr>
        <w:tabs>
          <w:tab w:val="num" w:pos="1814"/>
        </w:tabs>
        <w:ind w:left="1814" w:hanging="227"/>
      </w:pPr>
      <w:rPr>
        <w:rFonts w:ascii="Wingdings" w:hAnsi="Wingdings" w:cs="OpenSymbol" w:hint="default"/>
      </w:rPr>
    </w:lvl>
    <w:lvl w:ilvl="8">
      <w:start w:val="1"/>
      <w:numFmt w:val="bullet"/>
      <w:lvlText w:val=""/>
      <w:lvlJc w:val="left"/>
      <w:pPr>
        <w:tabs>
          <w:tab w:val="num" w:pos="2041"/>
        </w:tabs>
        <w:ind w:left="2041" w:hanging="227"/>
      </w:pPr>
      <w:rPr>
        <w:rFonts w:ascii="Wingdings" w:hAnsi="Wingdings" w:cs="OpenSymbol" w:hint="default"/>
      </w:rPr>
    </w:lvl>
  </w:abstractNum>
  <w:abstractNum w:abstractNumId="3" w15:restartNumberingAfterBreak="0">
    <w:nsid w:val="1A375D50"/>
    <w:multiLevelType w:val="multilevel"/>
    <w:tmpl w:val="0F34B5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6401C57"/>
    <w:multiLevelType w:val="hybridMultilevel"/>
    <w:tmpl w:val="9D90317E"/>
    <w:lvl w:ilvl="0" w:tplc="4A9227EA">
      <w:numFmt w:val="bullet"/>
      <w:lvlText w:val=""/>
      <w:lvlJc w:val="left"/>
      <w:pPr>
        <w:ind w:left="720" w:hanging="360"/>
      </w:pPr>
      <w:rPr>
        <w:rFonts w:ascii="Wingdings" w:eastAsia="SimSun"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D24B9D"/>
    <w:multiLevelType w:val="hybridMultilevel"/>
    <w:tmpl w:val="A0847958"/>
    <w:lvl w:ilvl="0" w:tplc="264236BE">
      <w:numFmt w:val="bullet"/>
      <w:lvlText w:val="-"/>
      <w:lvlJc w:val="left"/>
      <w:pPr>
        <w:ind w:left="720" w:hanging="360"/>
      </w:pPr>
      <w:rPr>
        <w:rFonts w:ascii="Verdana" w:eastAsia="SimSun" w:hAnsi="Verdana"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301924"/>
    <w:multiLevelType w:val="hybridMultilevel"/>
    <w:tmpl w:val="6320521A"/>
    <w:lvl w:ilvl="0" w:tplc="09EAA3BE">
      <w:numFmt w:val="bullet"/>
      <w:lvlText w:val="-"/>
      <w:lvlJc w:val="left"/>
      <w:pPr>
        <w:ind w:left="720" w:hanging="360"/>
      </w:pPr>
      <w:rPr>
        <w:rFonts w:ascii="Verdana" w:eastAsia="SimSun" w:hAnsi="Verdana"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5F39E1"/>
    <w:multiLevelType w:val="hybridMultilevel"/>
    <w:tmpl w:val="27845C28"/>
    <w:lvl w:ilvl="0" w:tplc="DF1E427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823539"/>
    <w:multiLevelType w:val="multilevel"/>
    <w:tmpl w:val="21D4141C"/>
    <w:styleLink w:val="RTF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9" w15:restartNumberingAfterBreak="0">
    <w:nsid w:val="5C085E2F"/>
    <w:multiLevelType w:val="hybridMultilevel"/>
    <w:tmpl w:val="DFAC6A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577DEF"/>
    <w:multiLevelType w:val="multilevel"/>
    <w:tmpl w:val="1BB070A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1" w15:restartNumberingAfterBreak="0">
    <w:nsid w:val="63AA4312"/>
    <w:multiLevelType w:val="hybridMultilevel"/>
    <w:tmpl w:val="CAE076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C3121F"/>
    <w:multiLevelType w:val="multilevel"/>
    <w:tmpl w:val="CA92FAA4"/>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pStyle w:val="Titre4"/>
      <w:suff w:val="nothing"/>
      <w:lvlText w:val=""/>
      <w:lvlJc w:val="left"/>
      <w:pPr>
        <w:ind w:left="864" w:hanging="864"/>
      </w:pPr>
    </w:lvl>
    <w:lvl w:ilvl="4">
      <w:start w:val="1"/>
      <w:numFmt w:val="none"/>
      <w:pStyle w:val="Titre5"/>
      <w:suff w:val="nothing"/>
      <w:lvlText w:val=""/>
      <w:lvlJc w:val="left"/>
      <w:pPr>
        <w:ind w:left="1008" w:hanging="1008"/>
      </w:pPr>
    </w:lvl>
    <w:lvl w:ilvl="5">
      <w:start w:val="1"/>
      <w:numFmt w:val="none"/>
      <w:pStyle w:val="Titre6"/>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15:restartNumberingAfterBreak="0">
    <w:nsid w:val="7B734F30"/>
    <w:multiLevelType w:val="hybridMultilevel"/>
    <w:tmpl w:val="BF3A88E6"/>
    <w:lvl w:ilvl="0" w:tplc="460EF24C">
      <w:start w:val="4"/>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47787133">
    <w:abstractNumId w:val="12"/>
  </w:num>
  <w:num w:numId="2" w16cid:durableId="1890148219">
    <w:abstractNumId w:val="2"/>
  </w:num>
  <w:num w:numId="3" w16cid:durableId="1412040231">
    <w:abstractNumId w:val="1"/>
  </w:num>
  <w:num w:numId="4" w16cid:durableId="1041785020">
    <w:abstractNumId w:val="10"/>
  </w:num>
  <w:num w:numId="5" w16cid:durableId="832336542">
    <w:abstractNumId w:val="13"/>
  </w:num>
  <w:num w:numId="6" w16cid:durableId="1690908477">
    <w:abstractNumId w:val="7"/>
  </w:num>
  <w:num w:numId="7" w16cid:durableId="1020819114">
    <w:abstractNumId w:val="4"/>
  </w:num>
  <w:num w:numId="8" w16cid:durableId="1385638233">
    <w:abstractNumId w:val="0"/>
  </w:num>
  <w:num w:numId="9" w16cid:durableId="662707697">
    <w:abstractNumId w:val="11"/>
  </w:num>
  <w:num w:numId="10" w16cid:durableId="1171676139">
    <w:abstractNumId w:val="8"/>
  </w:num>
  <w:num w:numId="11" w16cid:durableId="865824506">
    <w:abstractNumId w:val="3"/>
  </w:num>
  <w:num w:numId="12" w16cid:durableId="500395542">
    <w:abstractNumId w:val="5"/>
  </w:num>
  <w:num w:numId="13" w16cid:durableId="462501581">
    <w:abstractNumId w:val="6"/>
  </w:num>
  <w:num w:numId="14" w16cid:durableId="7547403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E12"/>
    <w:rsid w:val="00036844"/>
    <w:rsid w:val="000A277C"/>
    <w:rsid w:val="00106B4F"/>
    <w:rsid w:val="00266AE5"/>
    <w:rsid w:val="00363B40"/>
    <w:rsid w:val="003674B9"/>
    <w:rsid w:val="003B4D04"/>
    <w:rsid w:val="00417C39"/>
    <w:rsid w:val="00593088"/>
    <w:rsid w:val="00621C1E"/>
    <w:rsid w:val="0066083E"/>
    <w:rsid w:val="007658D1"/>
    <w:rsid w:val="007B13A5"/>
    <w:rsid w:val="007F287B"/>
    <w:rsid w:val="00943AC3"/>
    <w:rsid w:val="0098648B"/>
    <w:rsid w:val="009C4F02"/>
    <w:rsid w:val="00A03B4F"/>
    <w:rsid w:val="00A5110B"/>
    <w:rsid w:val="00A56066"/>
    <w:rsid w:val="00A90D51"/>
    <w:rsid w:val="00B30504"/>
    <w:rsid w:val="00BA7BBF"/>
    <w:rsid w:val="00C042BD"/>
    <w:rsid w:val="00C476D9"/>
    <w:rsid w:val="00CF3E12"/>
    <w:rsid w:val="00CF59DB"/>
    <w:rsid w:val="00D2378E"/>
    <w:rsid w:val="00D24A4F"/>
    <w:rsid w:val="00D71BE1"/>
    <w:rsid w:val="00D86278"/>
    <w:rsid w:val="00DD73E2"/>
    <w:rsid w:val="00EF2895"/>
    <w:rsid w:val="00F245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2D0931"/>
  <w15:docId w15:val="{07138AB7-B940-43A7-9A17-61F0C023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SimSun" w:hAnsi="Verdana" w:cs="Mangal"/>
        <w:kern w:val="2"/>
        <w:sz w:val="18"/>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Titre1">
    <w:name w:val="heading 1"/>
    <w:next w:val="Corpsdetexte"/>
    <w:uiPriority w:val="9"/>
    <w:qFormat/>
    <w:pPr>
      <w:widowControl w:val="0"/>
      <w:numPr>
        <w:numId w:val="1"/>
      </w:numPr>
      <w:shd w:val="clear" w:color="auto" w:fill="E6E6E6"/>
      <w:spacing w:before="170" w:after="170"/>
      <w:outlineLvl w:val="0"/>
    </w:pPr>
    <w:rPr>
      <w:b/>
      <w:smallCaps/>
      <w:sz w:val="32"/>
    </w:rPr>
  </w:style>
  <w:style w:type="paragraph" w:styleId="Titre2">
    <w:name w:val="heading 2"/>
    <w:next w:val="Corpsdetexte"/>
    <w:uiPriority w:val="9"/>
    <w:semiHidden/>
    <w:unhideWhenUsed/>
    <w:qFormat/>
    <w:pPr>
      <w:widowControl w:val="0"/>
      <w:numPr>
        <w:ilvl w:val="1"/>
        <w:numId w:val="1"/>
      </w:numPr>
      <w:spacing w:before="113" w:after="57"/>
      <w:outlineLvl w:val="1"/>
    </w:pPr>
    <w:rPr>
      <w:b/>
      <w:bCs/>
      <w:iCs/>
      <w:sz w:val="28"/>
      <w:szCs w:val="28"/>
    </w:rPr>
  </w:style>
  <w:style w:type="paragraph" w:styleId="Titre3">
    <w:name w:val="heading 3"/>
    <w:next w:val="Corpsdetexte"/>
    <w:uiPriority w:val="9"/>
    <w:semiHidden/>
    <w:unhideWhenUsed/>
    <w:qFormat/>
    <w:pPr>
      <w:widowControl w:val="0"/>
      <w:numPr>
        <w:ilvl w:val="2"/>
        <w:numId w:val="1"/>
      </w:numPr>
      <w:spacing w:before="57" w:after="57"/>
      <w:outlineLvl w:val="2"/>
    </w:pPr>
    <w:rPr>
      <w:b/>
      <w:bCs/>
      <w:sz w:val="24"/>
      <w:szCs w:val="28"/>
      <w:u w:val="single"/>
    </w:rPr>
  </w:style>
  <w:style w:type="paragraph" w:styleId="Titre4">
    <w:name w:val="heading 4"/>
    <w:next w:val="Corpsdetexte"/>
    <w:uiPriority w:val="9"/>
    <w:semiHidden/>
    <w:unhideWhenUsed/>
    <w:qFormat/>
    <w:pPr>
      <w:widowControl w:val="0"/>
      <w:numPr>
        <w:ilvl w:val="3"/>
        <w:numId w:val="1"/>
      </w:numPr>
      <w:spacing w:before="57" w:after="57"/>
      <w:ind w:left="567" w:firstLine="0"/>
      <w:outlineLvl w:val="3"/>
    </w:pPr>
    <w:rPr>
      <w:b/>
      <w:bCs/>
      <w:iCs/>
      <w:sz w:val="20"/>
      <w:szCs w:val="20"/>
      <w:u w:val="single"/>
    </w:rPr>
  </w:style>
  <w:style w:type="paragraph" w:styleId="Titre5">
    <w:name w:val="heading 5"/>
    <w:next w:val="Corpsdetexte"/>
    <w:uiPriority w:val="9"/>
    <w:semiHidden/>
    <w:unhideWhenUsed/>
    <w:qFormat/>
    <w:pPr>
      <w:widowControl w:val="0"/>
      <w:numPr>
        <w:ilvl w:val="4"/>
        <w:numId w:val="1"/>
      </w:numPr>
      <w:spacing w:before="57" w:after="62"/>
      <w:ind w:left="850" w:firstLine="0"/>
      <w:outlineLvl w:val="4"/>
    </w:pPr>
    <w:rPr>
      <w:b/>
      <w:sz w:val="20"/>
    </w:rPr>
  </w:style>
  <w:style w:type="paragraph" w:styleId="Titre6">
    <w:name w:val="heading 6"/>
    <w:next w:val="Corpsdetexte"/>
    <w:uiPriority w:val="9"/>
    <w:semiHidden/>
    <w:unhideWhenUsed/>
    <w:qFormat/>
    <w:pPr>
      <w:widowControl w:val="0"/>
      <w:numPr>
        <w:ilvl w:val="5"/>
        <w:numId w:val="1"/>
      </w:numPr>
      <w:spacing w:before="57" w:after="57"/>
      <w:ind w:left="1134" w:firstLine="0"/>
      <w:outlineLvl w:val="5"/>
    </w:pPr>
    <w:rPr>
      <w:bCs/>
      <w:szCs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ubstituant">
    <w:name w:val="Substituant"/>
    <w:qFormat/>
    <w:rPr>
      <w:smallCaps/>
      <w:color w:val="008080"/>
      <w:u w:val="dotted"/>
    </w:rPr>
  </w:style>
  <w:style w:type="character" w:customStyle="1" w:styleId="cda7-RubriqueGras10">
    <w:name w:val="cda7-RubriqueGras10"/>
    <w:qFormat/>
    <w:rPr>
      <w:b/>
      <w:bCs/>
      <w:sz w:val="20"/>
      <w:szCs w:val="20"/>
    </w:rPr>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LienInternet">
    <w:name w:val="Lien Internet"/>
    <w:rPr>
      <w:color w:val="000080"/>
      <w:u w:val="single"/>
    </w:rPr>
  </w:style>
  <w:style w:type="character" w:customStyle="1" w:styleId="Sautdindex">
    <w:name w:val="Saut d'index"/>
    <w:qFormat/>
  </w:style>
  <w:style w:type="paragraph" w:styleId="Titre">
    <w:name w:val="Title"/>
    <w:next w:val="Corpsdetexte"/>
    <w:uiPriority w:val="10"/>
    <w:qFormat/>
    <w:pPr>
      <w:keepNext/>
      <w:widowControl w:val="0"/>
      <w:spacing w:before="240" w:after="120"/>
      <w:jc w:val="center"/>
    </w:pPr>
    <w:rPr>
      <w:rFonts w:eastAsia="Microsoft YaHei"/>
      <w:b/>
      <w:color w:val="009139"/>
      <w:sz w:val="36"/>
      <w:szCs w:val="28"/>
    </w:rPr>
  </w:style>
  <w:style w:type="paragraph" w:styleId="Corpsdetexte">
    <w:name w:val="Body Text"/>
    <w:basedOn w:val="Normal"/>
    <w:pPr>
      <w:jc w:val="both"/>
    </w:pPr>
  </w:style>
  <w:style w:type="paragraph" w:styleId="Liste">
    <w:name w:val="List"/>
    <w:basedOn w:val="Corpsdetexte"/>
  </w:style>
  <w:style w:type="paragraph" w:styleId="Lgende">
    <w:name w:val="caption"/>
    <w:basedOn w:val="Normal"/>
    <w:qFormat/>
    <w:pPr>
      <w:suppressLineNumbers/>
      <w:spacing w:before="120" w:after="120"/>
    </w:pPr>
    <w:rPr>
      <w:i/>
      <w:iCs/>
      <w:sz w:val="16"/>
    </w:rPr>
  </w:style>
  <w:style w:type="paragraph" w:customStyle="1" w:styleId="Index">
    <w:name w:val="Index"/>
    <w:basedOn w:val="Normal"/>
    <w:qFormat/>
    <w:pPr>
      <w:suppressLineNumbers/>
    </w:pPr>
    <w:rPr>
      <w:sz w:val="16"/>
    </w:rPr>
  </w:style>
  <w:style w:type="paragraph" w:customStyle="1" w:styleId="Contenudetableau">
    <w:name w:val="Contenu de tableau"/>
    <w:basedOn w:val="Corpsdetexte"/>
    <w:next w:val="Corpsdetexte"/>
    <w:qFormat/>
    <w:pPr>
      <w:suppressLineNumbers/>
    </w:pPr>
  </w:style>
  <w:style w:type="paragraph" w:customStyle="1" w:styleId="cda7-DateLieu14">
    <w:name w:val="cda7-DateLieu14"/>
    <w:basedOn w:val="Corpsdetexte"/>
    <w:qFormat/>
    <w:rPr>
      <w:sz w:val="28"/>
      <w:szCs w:val="28"/>
    </w:rPr>
  </w:style>
  <w:style w:type="paragraph" w:customStyle="1" w:styleId="cda7-Rubrique-gras10-puce">
    <w:name w:val="cda7-Rubrique-gras10-puce"/>
    <w:next w:val="Corpsdetexte"/>
    <w:qFormat/>
    <w:pPr>
      <w:widowControl w:val="0"/>
      <w:numPr>
        <w:numId w:val="2"/>
      </w:numPr>
      <w:spacing w:after="113"/>
    </w:pPr>
    <w:rPr>
      <w:b/>
      <w:bCs/>
      <w:sz w:val="20"/>
      <w:szCs w:val="20"/>
    </w:rPr>
  </w:style>
  <w:style w:type="paragraph" w:customStyle="1" w:styleId="cda7-TitrePageGarde24">
    <w:name w:val="cda7-TitrePageGarde24"/>
    <w:next w:val="Corpsdetexte"/>
    <w:qFormat/>
    <w:pPr>
      <w:widowControl w:val="0"/>
      <w:jc w:val="center"/>
    </w:pPr>
    <w:rPr>
      <w:b/>
      <w:sz w:val="48"/>
      <w:szCs w:val="48"/>
    </w:rPr>
  </w:style>
  <w:style w:type="paragraph" w:styleId="Pieddepage">
    <w:name w:val="footer"/>
    <w:basedOn w:val="Normal"/>
    <w:pPr>
      <w:suppressLineNumbers/>
      <w:tabs>
        <w:tab w:val="center" w:pos="4819"/>
        <w:tab w:val="right" w:pos="9638"/>
      </w:tabs>
    </w:pPr>
  </w:style>
  <w:style w:type="paragraph" w:customStyle="1" w:styleId="Pieddepagedroit">
    <w:name w:val="Pied de page droit"/>
    <w:basedOn w:val="Normal"/>
    <w:qFormat/>
    <w:pPr>
      <w:suppressLineNumbers/>
      <w:tabs>
        <w:tab w:val="center" w:pos="4819"/>
        <w:tab w:val="right" w:pos="9638"/>
      </w:tabs>
    </w:pPr>
  </w:style>
  <w:style w:type="paragraph" w:customStyle="1" w:styleId="cda7-NormalGras9">
    <w:name w:val="cda7-NormalGras9"/>
    <w:qFormat/>
    <w:pPr>
      <w:widowControl w:val="0"/>
    </w:pPr>
    <w:rPr>
      <w:b/>
      <w:bCs/>
    </w:rPr>
  </w:style>
  <w:style w:type="paragraph" w:customStyle="1" w:styleId="cda7-Rubrique-gras10-Vert">
    <w:name w:val="cda7-Rubrique-gras10-Vert"/>
    <w:qFormat/>
    <w:pPr>
      <w:widowControl w:val="0"/>
    </w:pPr>
    <w:rPr>
      <w:b/>
      <w:color w:val="009139"/>
    </w:rPr>
  </w:style>
  <w:style w:type="paragraph" w:customStyle="1" w:styleId="cda7-PetitlGras8">
    <w:name w:val="cda7-PetitlGras8"/>
    <w:next w:val="cda7-InfoCourrier-7"/>
    <w:qFormat/>
    <w:pPr>
      <w:widowControl w:val="0"/>
    </w:pPr>
    <w:rPr>
      <w:b/>
      <w:sz w:val="16"/>
      <w:szCs w:val="16"/>
    </w:rPr>
  </w:style>
  <w:style w:type="paragraph" w:customStyle="1" w:styleId="cda7-ConditionsParticulieres8">
    <w:name w:val="cda7-ConditionsParticulieres8"/>
    <w:qFormat/>
    <w:pPr>
      <w:widowControl w:val="0"/>
    </w:pPr>
    <w:rPr>
      <w:sz w:val="16"/>
    </w:rPr>
  </w:style>
  <w:style w:type="paragraph" w:styleId="En-tte">
    <w:name w:val="header"/>
    <w:basedOn w:val="Normal"/>
    <w:pPr>
      <w:suppressLineNumbers/>
      <w:tabs>
        <w:tab w:val="center" w:pos="4819"/>
        <w:tab w:val="right" w:pos="9638"/>
      </w:tabs>
    </w:pPr>
  </w:style>
  <w:style w:type="paragraph" w:customStyle="1" w:styleId="Titredetableau">
    <w:name w:val="Titre de tableau"/>
    <w:basedOn w:val="Contenudetableau"/>
    <w:qFormat/>
    <w:pPr>
      <w:jc w:val="center"/>
    </w:pPr>
    <w:rPr>
      <w:b/>
      <w:bCs/>
    </w:rPr>
  </w:style>
  <w:style w:type="paragraph" w:customStyle="1" w:styleId="cda7-InfoCourrier-7">
    <w:name w:val="cda7-InfoCourrier-7"/>
    <w:basedOn w:val="Corpsdetexte"/>
    <w:qFormat/>
    <w:pPr>
      <w:jc w:val="right"/>
    </w:pPr>
    <w:rPr>
      <w:sz w:val="14"/>
      <w:szCs w:val="14"/>
    </w:rPr>
  </w:style>
  <w:style w:type="paragraph" w:styleId="TM1">
    <w:name w:val="toc 1"/>
    <w:basedOn w:val="Index"/>
    <w:pPr>
      <w:tabs>
        <w:tab w:val="right" w:leader="dot" w:pos="10206"/>
      </w:tabs>
      <w:spacing w:before="170" w:after="57"/>
    </w:pPr>
    <w:rPr>
      <w:b/>
      <w:sz w:val="20"/>
    </w:rPr>
  </w:style>
  <w:style w:type="paragraph" w:styleId="TM2">
    <w:name w:val="toc 2"/>
    <w:basedOn w:val="Index"/>
    <w:pPr>
      <w:tabs>
        <w:tab w:val="right" w:leader="dot" w:pos="10206"/>
      </w:tabs>
      <w:ind w:left="283"/>
    </w:pPr>
  </w:style>
  <w:style w:type="paragraph" w:customStyle="1" w:styleId="Contenudecadre">
    <w:name w:val="Contenu de cadre"/>
    <w:basedOn w:val="Corpsdetexte"/>
    <w:qFormat/>
  </w:style>
  <w:style w:type="paragraph" w:styleId="Paragraphedeliste">
    <w:name w:val="List Paragraph"/>
    <w:basedOn w:val="Normal"/>
    <w:uiPriority w:val="34"/>
    <w:qFormat/>
    <w:rsid w:val="000A277C"/>
    <w:pPr>
      <w:widowControl/>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Lienhypertexte">
    <w:name w:val="Hyperlink"/>
    <w:basedOn w:val="Policepardfaut"/>
    <w:uiPriority w:val="99"/>
    <w:unhideWhenUsed/>
    <w:rsid w:val="000A277C"/>
    <w:rPr>
      <w:color w:val="0563C1" w:themeColor="hyperlink"/>
      <w:u w:val="single"/>
    </w:rPr>
  </w:style>
  <w:style w:type="character" w:styleId="lev">
    <w:name w:val="Strong"/>
    <w:basedOn w:val="Policepardfaut"/>
    <w:uiPriority w:val="22"/>
    <w:qFormat/>
    <w:rsid w:val="000A277C"/>
    <w:rPr>
      <w:b/>
      <w:bCs/>
    </w:rPr>
  </w:style>
  <w:style w:type="paragraph" w:customStyle="1" w:styleId="Textbody">
    <w:name w:val="Text body"/>
    <w:basedOn w:val="Normal"/>
    <w:rsid w:val="000A277C"/>
    <w:pPr>
      <w:suppressAutoHyphens/>
      <w:autoSpaceDN w:val="0"/>
      <w:jc w:val="both"/>
    </w:pPr>
    <w:rPr>
      <w:kern w:val="3"/>
      <w:sz w:val="21"/>
    </w:rPr>
  </w:style>
  <w:style w:type="paragraph" w:customStyle="1" w:styleId="Standard">
    <w:name w:val="Standard"/>
    <w:rsid w:val="00D71BE1"/>
    <w:pPr>
      <w:widowControl w:val="0"/>
      <w:suppressAutoHyphens/>
      <w:autoSpaceDN w:val="0"/>
      <w:textAlignment w:val="baseline"/>
    </w:pPr>
    <w:rPr>
      <w:kern w:val="3"/>
      <w:sz w:val="21"/>
    </w:rPr>
  </w:style>
  <w:style w:type="paragraph" w:customStyle="1" w:styleId="cda7-Corpsdetexte">
    <w:name w:val="cda7-Corpsdetexte"/>
    <w:basedOn w:val="Standard"/>
    <w:rsid w:val="00D71BE1"/>
    <w:pPr>
      <w:jc w:val="both"/>
    </w:pPr>
  </w:style>
  <w:style w:type="numbering" w:customStyle="1" w:styleId="RTFNum2">
    <w:name w:val="RTF_Num 2"/>
    <w:basedOn w:val="Aucuneliste"/>
    <w:rsid w:val="00D71BE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216611">
      <w:bodyDiv w:val="1"/>
      <w:marLeft w:val="0"/>
      <w:marRight w:val="0"/>
      <w:marTop w:val="0"/>
      <w:marBottom w:val="0"/>
      <w:divBdr>
        <w:top w:val="none" w:sz="0" w:space="0" w:color="auto"/>
        <w:left w:val="none" w:sz="0" w:space="0" w:color="auto"/>
        <w:bottom w:val="none" w:sz="0" w:space="0" w:color="auto"/>
        <w:right w:val="none" w:sz="0" w:space="0" w:color="auto"/>
      </w:divBdr>
    </w:div>
    <w:div w:id="774711999">
      <w:bodyDiv w:val="1"/>
      <w:marLeft w:val="0"/>
      <w:marRight w:val="0"/>
      <w:marTop w:val="0"/>
      <w:marBottom w:val="0"/>
      <w:divBdr>
        <w:top w:val="none" w:sz="0" w:space="0" w:color="auto"/>
        <w:left w:val="none" w:sz="0" w:space="0" w:color="auto"/>
        <w:bottom w:val="none" w:sz="0" w:space="0" w:color="auto"/>
        <w:right w:val="none" w:sz="0" w:space="0" w:color="auto"/>
      </w:divBdr>
    </w:div>
    <w:div w:id="1208643326">
      <w:bodyDiv w:val="1"/>
      <w:marLeft w:val="0"/>
      <w:marRight w:val="0"/>
      <w:marTop w:val="0"/>
      <w:marBottom w:val="0"/>
      <w:divBdr>
        <w:top w:val="none" w:sz="0" w:space="0" w:color="auto"/>
        <w:left w:val="none" w:sz="0" w:space="0" w:color="auto"/>
        <w:bottom w:val="none" w:sz="0" w:space="0" w:color="auto"/>
        <w:right w:val="none" w:sz="0" w:space="0" w:color="auto"/>
      </w:divBdr>
    </w:div>
    <w:div w:id="153676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4</Pages>
  <Words>785</Words>
  <Characters>4321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compte rendu générique conseil</vt:lpstr>
    </vt:vector>
  </TitlesOfParts>
  <Company>Chambre d'agriculture</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générique conseil</dc:title>
  <dc:subject/>
  <dc:creator>GUZMAN SALINAS Jose Ignacio</dc:creator>
  <cp:keywords>OPE-COS.ENR15.17.06.2013</cp:keywords>
  <dc:description/>
  <cp:lastModifiedBy>Jose GUZMAN SALINAS</cp:lastModifiedBy>
  <cp:revision>5</cp:revision>
  <cp:lastPrinted>2023-03-31T08:06:00Z</cp:lastPrinted>
  <dcterms:created xsi:type="dcterms:W3CDTF">2023-04-20T08:58:00Z</dcterms:created>
  <dcterms:modified xsi:type="dcterms:W3CDTF">2023-04-20T13:29:00Z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itul? de la prestation">
    <vt:lpwstr>Intitulé de la prestation</vt:lpwstr>
  </property>
  <property fmtid="{D5CDD505-2E9C-101B-9397-08002B2CF9AE}" pid="3" name="Nom du conseiller">
    <vt:lpwstr>Nom Conseiller</vt:lpwstr>
  </property>
  <property fmtid="{D5CDD505-2E9C-101B-9397-08002B2CF9AE}" pid="4" name="Realis? pour :">
    <vt:lpwstr>Nom exploitant ou  groupe </vt:lpwstr>
  </property>
  <property fmtid="{D5CDD505-2E9C-101B-9397-08002B2CF9AE}" pid="5" name="R?dacteur">
    <vt:lpwstr>Nom Rédacteur</vt:lpwstr>
  </property>
</Properties>
</file>